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C48" w:rsidRPr="00470830" w:rsidRDefault="00693C48" w:rsidP="00693C48">
      <w:pPr>
        <w:jc w:val="both"/>
        <w:rPr>
          <w:b/>
          <w:sz w:val="40"/>
          <w:szCs w:val="40"/>
          <w:u w:val="single"/>
        </w:rPr>
      </w:pPr>
      <w:r w:rsidRPr="008F35B3">
        <w:rPr>
          <w:sz w:val="32"/>
          <w:szCs w:val="32"/>
          <w:u w:val="single"/>
        </w:rPr>
        <w:t>Prüfung der</w:t>
      </w:r>
      <w:r w:rsidRPr="008F35B3">
        <w:rPr>
          <w:b/>
          <w:sz w:val="32"/>
          <w:szCs w:val="32"/>
          <w:u w:val="single"/>
        </w:rPr>
        <w:t xml:space="preserve"> OG </w:t>
      </w:r>
      <w:r w:rsidR="0039137F">
        <w:rPr>
          <w:b/>
          <w:sz w:val="32"/>
          <w:szCs w:val="32"/>
          <w:u w:val="single"/>
        </w:rPr>
        <w:t>Bissersheim</w:t>
      </w:r>
      <w:r>
        <w:rPr>
          <w:szCs w:val="24"/>
        </w:rPr>
        <w:tab/>
      </w:r>
      <w:r>
        <w:rPr>
          <w:szCs w:val="24"/>
        </w:rPr>
        <w:tab/>
        <w:t xml:space="preserve">   </w:t>
      </w:r>
      <w:r>
        <w:rPr>
          <w:szCs w:val="24"/>
        </w:rPr>
        <w:tab/>
      </w:r>
      <w:r>
        <w:rPr>
          <w:szCs w:val="24"/>
        </w:rPr>
        <w:tab/>
        <w:t xml:space="preserve">              </w:t>
      </w:r>
      <w:r w:rsidRPr="008F35B3">
        <w:rPr>
          <w:szCs w:val="24"/>
        </w:rPr>
        <w:t>Anlage 2</w:t>
      </w:r>
    </w:p>
    <w:p w:rsidR="00693C48" w:rsidRPr="008F35B3" w:rsidRDefault="00693C48" w:rsidP="00693C48">
      <w:pPr>
        <w:jc w:val="both"/>
        <w:rPr>
          <w:sz w:val="32"/>
          <w:szCs w:val="32"/>
        </w:rPr>
      </w:pPr>
      <w:r w:rsidRPr="008F35B3">
        <w:rPr>
          <w:sz w:val="32"/>
          <w:szCs w:val="32"/>
        </w:rPr>
        <w:t>– Stellungnahme der Verwaltung –</w:t>
      </w:r>
    </w:p>
    <w:p w:rsidR="00693C48" w:rsidRPr="008F35B3" w:rsidRDefault="00693C48" w:rsidP="00693C48">
      <w:pPr>
        <w:jc w:val="both"/>
        <w:rPr>
          <w:sz w:val="40"/>
          <w:szCs w:val="40"/>
        </w:rPr>
      </w:pPr>
    </w:p>
    <w:p w:rsidR="00693C48" w:rsidRDefault="00693C48" w:rsidP="00693C48">
      <w:pPr>
        <w:jc w:val="both"/>
        <w:rPr>
          <w:szCs w:val="24"/>
        </w:rPr>
      </w:pPr>
      <w:r>
        <w:rPr>
          <w:szCs w:val="24"/>
        </w:rPr>
        <w:t xml:space="preserve">Zu den Einzelfeststellungen des Rechnungs- und Gemeindeprüfungsamtes, in dessen Prüfbericht </w:t>
      </w:r>
      <w:r w:rsidR="00C01D28">
        <w:rPr>
          <w:szCs w:val="24"/>
        </w:rPr>
        <w:t xml:space="preserve">auf Seite 4 </w:t>
      </w:r>
      <w:r>
        <w:rPr>
          <w:szCs w:val="24"/>
        </w:rPr>
        <w:t xml:space="preserve">ausgewiesen als </w:t>
      </w:r>
      <w:r w:rsidRPr="008F35B3">
        <w:rPr>
          <w:i/>
          <w:szCs w:val="24"/>
        </w:rPr>
        <w:t>Randnummern</w:t>
      </w:r>
      <w:r>
        <w:rPr>
          <w:szCs w:val="24"/>
        </w:rPr>
        <w:t>, nimmt die Verwaltung wie folgt Stellung:</w:t>
      </w:r>
    </w:p>
    <w:p w:rsidR="0004357F" w:rsidRDefault="0004357F"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Haushaltspläne und Jahresabschlüsse</w:t>
      </w:r>
    </w:p>
    <w:p w:rsidR="0004357F" w:rsidRPr="0004357F" w:rsidRDefault="0004357F" w:rsidP="0004357F">
      <w:pPr>
        <w:jc w:val="both"/>
        <w:rPr>
          <w:szCs w:val="24"/>
        </w:rPr>
      </w:pPr>
    </w:p>
    <w:p w:rsidR="00C374B6" w:rsidRDefault="00C374B6" w:rsidP="00C374B6">
      <w:pPr>
        <w:jc w:val="both"/>
      </w:pPr>
      <w:r>
        <w:t>Den Feststellungen des Rechnungs- und Gemeindeprüfungsamtes zum Themen-gebiet „Haushaltspläne und Jahresabschlüsse“ liegen in der Verbandsgemeinde-verwaltung folgende Umstände zugrunde:</w:t>
      </w:r>
    </w:p>
    <w:p w:rsidR="00C374B6" w:rsidRDefault="00C374B6" w:rsidP="00C374B6">
      <w:pPr>
        <w:jc w:val="both"/>
      </w:pPr>
    </w:p>
    <w:p w:rsidR="00C374B6" w:rsidRDefault="00C374B6" w:rsidP="00C374B6">
      <w:pPr>
        <w:jc w:val="both"/>
      </w:pPr>
      <w:r>
        <w:t xml:space="preserve">Die Haushaltssachbearbeiterinnen in der Abteilung Finanzen (FB 1) haben bereits im Mai 2023 sog. Überlastungsanzeige gestellt. Die Verwaltung hat daraufhin die Kommunalberatung Rheinland-Pfalz eingeschaltet und um deren Einschätzung bzw. Personalbedarfsberechnung gebeten. Diese kam im September 2023 zum Ergebnis, dass der Aufgabe der Haushaltssachbearbeitung mit dem dafür vorgesehenen Personalschlüssel nachgekommen wird; eine Unterbesetzung sah die Kommunal-beratung nicht. Die dabei zugrundeliegende Berechnungsschlüssel fußt auf der Berechnungsmethodik des Rechnungshofes Rheinland-Pfalz aus dem Jahr 2016. Dennoch verwundert gerade in diesem Aufgabenbereich die dort hinterlegte restriktive Berechnungsformel, weil insbesondere in Zeiten knappen Geldes und unausgeglichener Haushalte der Ortsgemeinden Haushaltsplanentwürfe nicht mehr  wie früher in der Regel nur einmal erstellt und dann von den zuständigen Gremien entsprechend beschlossen werden, sondern in Einzelfällen und nach mehrfacher Zurückweisung durch die Räte, inzwischen bis zu sieben (!!) Mal pro Ortsgemeinde erstellt werden (müssen). Ein solcher Mehrbedarf führt in den Augen der Kommunalberatung Rheinland-Pfalz nicht zu einem höheren Personalschlüssel, weil es, wie bereits dargestellt, alleine den Vorgaben des Rechnungshofes folgt, die insoweit nach Ansicht der Verwaltung dringend zu aktualisieren und anzupassen wären. </w:t>
      </w:r>
    </w:p>
    <w:p w:rsidR="00C374B6" w:rsidRDefault="00C374B6" w:rsidP="00C374B6">
      <w:pPr>
        <w:jc w:val="both"/>
      </w:pPr>
    </w:p>
    <w:p w:rsidR="00C374B6" w:rsidRPr="003113F8" w:rsidRDefault="00C374B6" w:rsidP="00C374B6">
      <w:pPr>
        <w:jc w:val="both"/>
      </w:pPr>
      <w:r>
        <w:t>Die 2023/24 vom Rechnungs- und Gemeindeprüfungsamt der Kreisverwaltung Bad Dürkheim durchgeführte Prüfung der Haushalts- und Wirtschaftsführung aller Ortsgemeinden der Verbandsgemeinde Leiningerland ergab nahezu durch die Bank gleichlautende Feststellungen dahingehend, dass beanstandet wurde, dass Jahresabschlüsse aus den Vorjahren fehlen. Angesichts der oben geschilderten Situation ist es den Haushaltssachbearbeiterinnen innerhalb der Finanzabteilung jedoch gegenwärtig nicht möglich, dies kurzfristig zu erledigen.</w:t>
      </w:r>
    </w:p>
    <w:p w:rsidR="00C374B6" w:rsidRDefault="00C374B6" w:rsidP="00C374B6">
      <w:pPr>
        <w:jc w:val="both"/>
        <w:rPr>
          <w:szCs w:val="24"/>
        </w:rPr>
      </w:pPr>
    </w:p>
    <w:p w:rsidR="00C01D28" w:rsidRDefault="00C01D28" w:rsidP="00C01D28">
      <w:pPr>
        <w:jc w:val="both"/>
      </w:pPr>
      <w:r>
        <w:t xml:space="preserve">Die Verwaltung hat daher mit der Kommunalaufsicht der Kreisverwaltung hierüber gesprochen. Um diesem Problem zu begegnen, beinah zwangsläufig entstandene Rückstände aufzuarbeiten und damit wieder in ein „normales Fahrwasser“ zu geraten, ist sie damit einverstanden, wenn die Finanzabteilung bereits jetzt schon und damit im Vorgriff auf die Wiederbesetzung der nächsten freiwerdenden Stelle beim Ausscheiden einer der dort eingesetzten Kolleginnen, über den bestehenden Stellenplan hinaus, eine zusätzliche Planstelle (1,0) erhält. </w:t>
      </w:r>
    </w:p>
    <w:p w:rsidR="00C01D28" w:rsidRDefault="00C01D28" w:rsidP="00C01D28">
      <w:pPr>
        <w:jc w:val="both"/>
      </w:pPr>
      <w:r>
        <w:lastRenderedPageBreak/>
        <w:t xml:space="preserve">Im Gegenzug dafür fällt diese zusätzliche temporäre Planstelle dann wieder weg. </w:t>
      </w:r>
    </w:p>
    <w:p w:rsidR="00C01D28" w:rsidRDefault="00C01D28" w:rsidP="00C01D28">
      <w:pPr>
        <w:jc w:val="both"/>
      </w:pPr>
      <w:r>
        <w:t xml:space="preserve">Aus dem Aufgabengebiet der Haushaltssachbearbeitung geht aller Voraussicht </w:t>
      </w:r>
      <w:proofErr w:type="gramStart"/>
      <w:r>
        <w:t>nach die nächste Kollegin</w:t>
      </w:r>
      <w:proofErr w:type="gramEnd"/>
      <w:r>
        <w:t xml:space="preserve"> in etwa drei bis vier Jahren in Ruhestand. Damit hätte die Abteilung für ca. drei bis vier Jahre eine zusätzliche Kraft, mit der insbesondere auch die Rückstände aufgearbeitet werden sollten. </w:t>
      </w:r>
    </w:p>
    <w:p w:rsidR="00C01D28" w:rsidRDefault="00C01D28" w:rsidP="00C01D28">
      <w:pPr>
        <w:jc w:val="both"/>
      </w:pPr>
    </w:p>
    <w:p w:rsidR="00C01D28" w:rsidRDefault="00C01D28" w:rsidP="00C01D28">
      <w:pPr>
        <w:jc w:val="both"/>
        <w:rPr>
          <w:szCs w:val="24"/>
        </w:rPr>
      </w:pPr>
      <w:r>
        <w:t xml:space="preserve">Einer solchen befristeten Stellenmehrung hat der VG-Rat in seiner Sitzung am 27.06.2024 zugestimmt. Die Stelle ist bereits ausgeschrieben; mit einer kurzfristigen Besetzung </w:t>
      </w:r>
      <w:bookmarkStart w:id="0" w:name="_Hlk172283473"/>
      <w:r>
        <w:t xml:space="preserve">und damit Entlastung der Finanzabteilung </w:t>
      </w:r>
      <w:bookmarkEnd w:id="0"/>
      <w:r>
        <w:t>wird gerechnet.</w:t>
      </w:r>
    </w:p>
    <w:p w:rsidR="00C374B6" w:rsidRDefault="00C374B6" w:rsidP="0004357F">
      <w:pPr>
        <w:spacing w:line="360" w:lineRule="auto"/>
        <w:jc w:val="both"/>
        <w:rPr>
          <w:b/>
          <w:szCs w:val="24"/>
          <w:u w:val="single"/>
        </w:rPr>
      </w:pPr>
    </w:p>
    <w:p w:rsidR="00C374B6" w:rsidRDefault="00C374B6" w:rsidP="0004357F">
      <w:pPr>
        <w:spacing w:line="360" w:lineRule="auto"/>
        <w:jc w:val="both"/>
        <w:rPr>
          <w:b/>
          <w:szCs w:val="24"/>
          <w:u w:val="single"/>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1:</w:t>
      </w:r>
      <w:r>
        <w:rPr>
          <w:szCs w:val="24"/>
        </w:rPr>
        <w:tab/>
        <w:t>3.1.1</w:t>
      </w:r>
      <w:r>
        <w:rPr>
          <w:szCs w:val="24"/>
        </w:rPr>
        <w:tab/>
        <w:t>Ziele und Kennzahlen</w:t>
      </w:r>
    </w:p>
    <w:p w:rsidR="0004357F" w:rsidRPr="0004357F" w:rsidRDefault="0004357F" w:rsidP="0004357F">
      <w:pPr>
        <w:jc w:val="both"/>
        <w:rPr>
          <w:i/>
          <w:szCs w:val="24"/>
        </w:rPr>
      </w:pPr>
      <w:r w:rsidRPr="0004357F">
        <w:rPr>
          <w:i/>
          <w:szCs w:val="24"/>
        </w:rPr>
        <w:t>Es sind steuerungsgeeignete Ziele</w:t>
      </w:r>
      <w:r>
        <w:rPr>
          <w:i/>
          <w:szCs w:val="24"/>
        </w:rPr>
        <w:t>,</w:t>
      </w:r>
      <w:r w:rsidRPr="0004357F">
        <w:rPr>
          <w:i/>
          <w:szCs w:val="24"/>
        </w:rPr>
        <w:t xml:space="preserve"> Leistungsmengen und aussagekräftige Kennzahlen in den Haushaltsplan aufzunehmen.</w:t>
      </w:r>
    </w:p>
    <w:p w:rsidR="0004357F" w:rsidRDefault="0004357F" w:rsidP="0004357F">
      <w:pPr>
        <w:jc w:val="both"/>
        <w:rPr>
          <w:szCs w:val="24"/>
        </w:rPr>
      </w:pPr>
    </w:p>
    <w:p w:rsidR="00470830" w:rsidRPr="00D034F8" w:rsidRDefault="00E26DC7" w:rsidP="00D034F8">
      <w:pPr>
        <w:spacing w:line="360" w:lineRule="auto"/>
        <w:jc w:val="both"/>
        <w:rPr>
          <w:szCs w:val="24"/>
          <w:u w:val="single"/>
        </w:rPr>
      </w:pPr>
      <w:r w:rsidRPr="00E26DC7">
        <w:rPr>
          <w:szCs w:val="24"/>
          <w:u w:val="single"/>
        </w:rPr>
        <w:t>Stellungnahme der Verwaltung:</w:t>
      </w:r>
    </w:p>
    <w:p w:rsidR="009E6E8F" w:rsidRPr="003113F8" w:rsidRDefault="009E6E8F" w:rsidP="009E6E8F">
      <w:pPr>
        <w:jc w:val="both"/>
        <w:rPr>
          <w:szCs w:val="24"/>
        </w:rPr>
      </w:pPr>
      <w:bookmarkStart w:id="1" w:name="_Hlk168832515"/>
      <w:r w:rsidRPr="003113F8">
        <w:rPr>
          <w:szCs w:val="24"/>
        </w:rPr>
        <w:t>In den Vorberichten der Haushaltspläne werden bereits seit 2023 Kennzahlen eingearbeitet. Mit der Einführung von produktorientierten Zielen und deren Dokumentation im Haushaltsplan wird ab dem Jahr 2026 gerechnet.</w:t>
      </w:r>
    </w:p>
    <w:bookmarkEnd w:id="1"/>
    <w:p w:rsidR="00E26DC7" w:rsidRDefault="00E26DC7" w:rsidP="0004357F">
      <w:pPr>
        <w:jc w:val="both"/>
        <w:rPr>
          <w:szCs w:val="24"/>
        </w:rPr>
      </w:pPr>
    </w:p>
    <w:p w:rsidR="00E26DC7" w:rsidRDefault="00E26DC7"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2:</w:t>
      </w:r>
      <w:r>
        <w:rPr>
          <w:szCs w:val="24"/>
        </w:rPr>
        <w:tab/>
        <w:t>3.1.2</w:t>
      </w:r>
      <w:r>
        <w:rPr>
          <w:szCs w:val="24"/>
        </w:rPr>
        <w:tab/>
        <w:t>Kosten- und Leistungsrechnung</w:t>
      </w:r>
    </w:p>
    <w:p w:rsidR="0004357F" w:rsidRPr="0004357F" w:rsidRDefault="0004357F" w:rsidP="0004357F">
      <w:pPr>
        <w:jc w:val="both"/>
        <w:rPr>
          <w:i/>
          <w:szCs w:val="24"/>
        </w:rPr>
      </w:pPr>
      <w:r w:rsidRPr="0004357F">
        <w:rPr>
          <w:i/>
          <w:szCs w:val="24"/>
        </w:rPr>
        <w:t>Eine Kosten- und Leistungsrechnung ist zeitnah aufzubauen. Die Dienstanweisung dazu ist zu erstellen und dem Ortsgemeinderat zur Kenntnisnahme vorzulegen.</w:t>
      </w:r>
    </w:p>
    <w:p w:rsidR="0004357F" w:rsidRDefault="0004357F" w:rsidP="0004357F">
      <w:pPr>
        <w:jc w:val="both"/>
        <w:rPr>
          <w:szCs w:val="24"/>
        </w:rPr>
      </w:pPr>
    </w:p>
    <w:p w:rsidR="00470830" w:rsidRPr="00D034F8" w:rsidRDefault="00E26DC7" w:rsidP="00D034F8">
      <w:pPr>
        <w:spacing w:line="360" w:lineRule="auto"/>
        <w:jc w:val="both"/>
        <w:rPr>
          <w:szCs w:val="24"/>
          <w:u w:val="single"/>
        </w:rPr>
      </w:pPr>
      <w:r w:rsidRPr="00E26DC7">
        <w:rPr>
          <w:szCs w:val="24"/>
          <w:u w:val="single"/>
        </w:rPr>
        <w:t>Stellungnahme der Verwaltung:</w:t>
      </w:r>
    </w:p>
    <w:p w:rsidR="009E6E8F" w:rsidRPr="003113F8" w:rsidRDefault="009E6E8F" w:rsidP="009E6E8F">
      <w:pPr>
        <w:jc w:val="both"/>
        <w:rPr>
          <w:szCs w:val="24"/>
        </w:rPr>
      </w:pPr>
      <w:bookmarkStart w:id="2" w:name="_Hlk168832524"/>
      <w:r w:rsidRPr="003113F8">
        <w:rPr>
          <w:szCs w:val="24"/>
        </w:rPr>
        <w:t>An der Einführung einer Kosten- und Leistungsrechnung ab dem Jahr 2026 wird zurzeit gearbeitet. Eine Dienstanweisung wird sodann in diesem Zusammenhang erstellt werden.</w:t>
      </w:r>
    </w:p>
    <w:bookmarkEnd w:id="2"/>
    <w:p w:rsidR="0004357F" w:rsidRDefault="0004357F" w:rsidP="0004357F">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3:</w:t>
      </w:r>
      <w:r>
        <w:rPr>
          <w:szCs w:val="24"/>
        </w:rPr>
        <w:tab/>
        <w:t>3.1.3</w:t>
      </w:r>
      <w:r>
        <w:rPr>
          <w:szCs w:val="24"/>
        </w:rPr>
        <w:tab/>
        <w:t>Interne Leistungsverrechnung</w:t>
      </w:r>
    </w:p>
    <w:p w:rsidR="0004357F" w:rsidRPr="0004357F" w:rsidRDefault="0004357F" w:rsidP="0004357F">
      <w:pPr>
        <w:jc w:val="both"/>
        <w:rPr>
          <w:i/>
          <w:szCs w:val="24"/>
        </w:rPr>
      </w:pPr>
      <w:r w:rsidRPr="0004357F">
        <w:rPr>
          <w:i/>
          <w:szCs w:val="24"/>
        </w:rPr>
        <w:t>Die erforderliche Dienstanweisung für die interne Leistungsverrechnung (ILV) ist zeitnah von der Verbandsgemeinde zu erstellen und dem Ortsgemeinderat zur Kenntnisnahme vorzulegen.</w:t>
      </w:r>
    </w:p>
    <w:p w:rsidR="0004357F" w:rsidRDefault="0004357F" w:rsidP="0004357F">
      <w:pPr>
        <w:jc w:val="both"/>
        <w:rPr>
          <w:szCs w:val="24"/>
        </w:rPr>
      </w:pPr>
    </w:p>
    <w:p w:rsidR="0004357F" w:rsidRPr="00D034F8" w:rsidRDefault="00E26DC7" w:rsidP="00D034F8">
      <w:pPr>
        <w:spacing w:line="360" w:lineRule="auto"/>
        <w:jc w:val="both"/>
        <w:rPr>
          <w:szCs w:val="24"/>
          <w:u w:val="single"/>
        </w:rPr>
      </w:pPr>
      <w:r w:rsidRPr="00E26DC7">
        <w:rPr>
          <w:szCs w:val="24"/>
          <w:u w:val="single"/>
        </w:rPr>
        <w:t>Stellungnahme der Verwaltung:</w:t>
      </w:r>
    </w:p>
    <w:p w:rsidR="009E6E8F" w:rsidRPr="003113F8" w:rsidRDefault="009E6E8F" w:rsidP="009E6E8F">
      <w:pPr>
        <w:jc w:val="both"/>
        <w:rPr>
          <w:szCs w:val="24"/>
        </w:rPr>
      </w:pPr>
      <w:bookmarkStart w:id="3" w:name="_Hlk168832541"/>
      <w:r w:rsidRPr="003113F8">
        <w:rPr>
          <w:szCs w:val="24"/>
        </w:rPr>
        <w:t xml:space="preserve">Auch an der Einführung einer </w:t>
      </w:r>
      <w:r w:rsidR="006C3B49">
        <w:rPr>
          <w:szCs w:val="24"/>
        </w:rPr>
        <w:t>internen</w:t>
      </w:r>
      <w:r w:rsidRPr="003113F8">
        <w:rPr>
          <w:szCs w:val="24"/>
        </w:rPr>
        <w:t xml:space="preserve"> Leistungs</w:t>
      </w:r>
      <w:r w:rsidR="006C3B49">
        <w:rPr>
          <w:szCs w:val="24"/>
        </w:rPr>
        <w:t>ver</w:t>
      </w:r>
      <w:r w:rsidRPr="003113F8">
        <w:rPr>
          <w:szCs w:val="24"/>
        </w:rPr>
        <w:t>rechnung ab dem Jahr 2026 wird zurzeit gearbeitet. Eine Dienstanweisung wird in diesem Zusammenhang auch hierfür erstellt werden.</w:t>
      </w:r>
    </w:p>
    <w:bookmarkEnd w:id="3"/>
    <w:p w:rsidR="00470830" w:rsidRDefault="00470830" w:rsidP="0004357F">
      <w:pPr>
        <w:jc w:val="both"/>
        <w:rPr>
          <w:szCs w:val="24"/>
        </w:rPr>
      </w:pPr>
    </w:p>
    <w:p w:rsidR="009E6E8F" w:rsidRDefault="009E6E8F" w:rsidP="0004357F">
      <w:pPr>
        <w:jc w:val="both"/>
        <w:rPr>
          <w:szCs w:val="24"/>
        </w:rPr>
      </w:pPr>
    </w:p>
    <w:p w:rsidR="009E6E8F" w:rsidRDefault="009E6E8F" w:rsidP="0004357F">
      <w:pPr>
        <w:jc w:val="both"/>
        <w:rPr>
          <w:szCs w:val="24"/>
        </w:rPr>
      </w:pPr>
    </w:p>
    <w:p w:rsidR="009E6E8F" w:rsidRDefault="009E6E8F" w:rsidP="0004357F">
      <w:pPr>
        <w:jc w:val="both"/>
        <w:rPr>
          <w:szCs w:val="24"/>
        </w:rPr>
      </w:pPr>
    </w:p>
    <w:p w:rsidR="009E6E8F" w:rsidRDefault="009E6E8F" w:rsidP="0004357F">
      <w:pPr>
        <w:jc w:val="both"/>
        <w:rPr>
          <w:szCs w:val="24"/>
        </w:rPr>
      </w:pPr>
    </w:p>
    <w:p w:rsidR="0004357F" w:rsidRDefault="0004357F" w:rsidP="0004357F">
      <w:pPr>
        <w:spacing w:line="360" w:lineRule="auto"/>
        <w:jc w:val="both"/>
        <w:rPr>
          <w:szCs w:val="24"/>
        </w:rPr>
      </w:pPr>
      <w:r w:rsidRPr="0004357F">
        <w:rPr>
          <w:b/>
          <w:szCs w:val="24"/>
          <w:u w:val="single"/>
        </w:rPr>
        <w:lastRenderedPageBreak/>
        <w:t>Rd.-Nr. 4:</w:t>
      </w:r>
      <w:r>
        <w:rPr>
          <w:szCs w:val="24"/>
        </w:rPr>
        <w:tab/>
        <w:t>3.1.4</w:t>
      </w:r>
      <w:r>
        <w:rPr>
          <w:szCs w:val="24"/>
        </w:rPr>
        <w:tab/>
        <w:t>Zwischenberichte</w:t>
      </w:r>
    </w:p>
    <w:p w:rsidR="0004357F" w:rsidRPr="0004357F" w:rsidRDefault="0004357F" w:rsidP="0004357F">
      <w:pPr>
        <w:jc w:val="both"/>
        <w:rPr>
          <w:i/>
          <w:szCs w:val="24"/>
        </w:rPr>
      </w:pPr>
      <w:r w:rsidRPr="0004357F">
        <w:rPr>
          <w:i/>
          <w:szCs w:val="24"/>
        </w:rPr>
        <w:t>Zwischenberichte sind künftig zu erstellen und dem Ortsgemeinderat vorzulegen.</w:t>
      </w:r>
    </w:p>
    <w:p w:rsidR="0004357F" w:rsidRDefault="0004357F" w:rsidP="0004357F">
      <w:pPr>
        <w:jc w:val="both"/>
        <w:rPr>
          <w:szCs w:val="24"/>
        </w:rPr>
      </w:pPr>
    </w:p>
    <w:p w:rsidR="0004357F" w:rsidRPr="00D034F8" w:rsidRDefault="00E26DC7" w:rsidP="00D034F8">
      <w:pPr>
        <w:spacing w:line="360" w:lineRule="auto"/>
        <w:jc w:val="both"/>
        <w:rPr>
          <w:szCs w:val="24"/>
          <w:u w:val="single"/>
        </w:rPr>
      </w:pPr>
      <w:r w:rsidRPr="00E26DC7">
        <w:rPr>
          <w:szCs w:val="24"/>
          <w:u w:val="single"/>
        </w:rPr>
        <w:t>Stellungnahme der Verwaltung:</w:t>
      </w:r>
    </w:p>
    <w:p w:rsidR="009E6E8F" w:rsidRDefault="009E6E8F" w:rsidP="009E6E8F">
      <w:pPr>
        <w:jc w:val="both"/>
        <w:rPr>
          <w:szCs w:val="24"/>
        </w:rPr>
      </w:pPr>
      <w:bookmarkStart w:id="4" w:name="_Hlk168832561"/>
      <w:r w:rsidRPr="003113F8">
        <w:rPr>
          <w:szCs w:val="24"/>
        </w:rPr>
        <w:t xml:space="preserve">Die </w:t>
      </w:r>
      <w:r>
        <w:rPr>
          <w:szCs w:val="24"/>
        </w:rPr>
        <w:t xml:space="preserve">hohen und </w:t>
      </w:r>
      <w:r w:rsidRPr="003113F8">
        <w:rPr>
          <w:szCs w:val="24"/>
        </w:rPr>
        <w:t>jährlich ste</w:t>
      </w:r>
      <w:r>
        <w:rPr>
          <w:szCs w:val="24"/>
        </w:rPr>
        <w:t>i</w:t>
      </w:r>
      <w:r w:rsidRPr="003113F8">
        <w:rPr>
          <w:szCs w:val="24"/>
        </w:rPr>
        <w:t>gen</w:t>
      </w:r>
      <w:r>
        <w:rPr>
          <w:szCs w:val="24"/>
        </w:rPr>
        <w:t>d</w:t>
      </w:r>
      <w:r w:rsidRPr="003113F8">
        <w:rPr>
          <w:szCs w:val="24"/>
        </w:rPr>
        <w:t>en</w:t>
      </w:r>
      <w:r>
        <w:rPr>
          <w:szCs w:val="24"/>
        </w:rPr>
        <w:t xml:space="preserve"> </w:t>
      </w:r>
      <w:r w:rsidRPr="003113F8">
        <w:rPr>
          <w:szCs w:val="24"/>
        </w:rPr>
        <w:t>Anforderungen der Kommunalaufsicht im Rahmen der Erstellung der Haushaltspläne sowie die Forderung nach Nachtrags</w:t>
      </w:r>
      <w:r>
        <w:rPr>
          <w:szCs w:val="24"/>
        </w:rPr>
        <w:t>-</w:t>
      </w:r>
      <w:r w:rsidRPr="003113F8">
        <w:rPr>
          <w:szCs w:val="24"/>
        </w:rPr>
        <w:t>haushaltsplänen (teilweise sogar mehrere pro Jahr</w:t>
      </w:r>
      <w:r>
        <w:rPr>
          <w:szCs w:val="24"/>
        </w:rPr>
        <w:t>!</w:t>
      </w:r>
      <w:r w:rsidRPr="003113F8">
        <w:rPr>
          <w:szCs w:val="24"/>
        </w:rPr>
        <w:t xml:space="preserve">), lassen es personell </w:t>
      </w:r>
      <w:r>
        <w:rPr>
          <w:szCs w:val="24"/>
        </w:rPr>
        <w:t xml:space="preserve">einfach </w:t>
      </w:r>
      <w:r w:rsidRPr="003113F8">
        <w:rPr>
          <w:szCs w:val="24"/>
        </w:rPr>
        <w:t xml:space="preserve">nicht zu, </w:t>
      </w:r>
      <w:r>
        <w:rPr>
          <w:szCs w:val="24"/>
        </w:rPr>
        <w:t xml:space="preserve">überdies auch noch </w:t>
      </w:r>
      <w:r w:rsidRPr="003113F8">
        <w:rPr>
          <w:szCs w:val="24"/>
        </w:rPr>
        <w:t xml:space="preserve">Zwischenberichte zu erstellen. </w:t>
      </w:r>
    </w:p>
    <w:p w:rsidR="009E6E8F" w:rsidRPr="003113F8" w:rsidRDefault="009E6E8F" w:rsidP="009E6E8F">
      <w:pPr>
        <w:jc w:val="both"/>
        <w:rPr>
          <w:szCs w:val="24"/>
        </w:rPr>
      </w:pPr>
      <w:r w:rsidRPr="003113F8">
        <w:rPr>
          <w:szCs w:val="24"/>
        </w:rPr>
        <w:t xml:space="preserve">Allerdings zeigen die Nachtragshaushaltspläne, die zumeist im </w:t>
      </w:r>
      <w:r>
        <w:rPr>
          <w:szCs w:val="24"/>
        </w:rPr>
        <w:t>dritten</w:t>
      </w:r>
      <w:r w:rsidRPr="003113F8">
        <w:rPr>
          <w:szCs w:val="24"/>
        </w:rPr>
        <w:t xml:space="preserve"> und </w:t>
      </w:r>
      <w:r>
        <w:rPr>
          <w:szCs w:val="24"/>
        </w:rPr>
        <w:t xml:space="preserve">vierten </w:t>
      </w:r>
      <w:r w:rsidRPr="003113F8">
        <w:rPr>
          <w:szCs w:val="24"/>
        </w:rPr>
        <w:t>Quartal des Haushaltsjahres erstellt werden, ein jeweils aktuelles Bild der Haushalts- und Finanzlage der Kommune.</w:t>
      </w:r>
    </w:p>
    <w:bookmarkEnd w:id="4"/>
    <w:p w:rsidR="00470830" w:rsidRDefault="00470830" w:rsidP="0004357F">
      <w:pPr>
        <w:jc w:val="both"/>
        <w:rPr>
          <w:szCs w:val="24"/>
        </w:rPr>
      </w:pPr>
    </w:p>
    <w:p w:rsidR="00470830" w:rsidRDefault="00470830" w:rsidP="0004357F">
      <w:pPr>
        <w:jc w:val="both"/>
        <w:rPr>
          <w:szCs w:val="24"/>
        </w:rPr>
      </w:pPr>
    </w:p>
    <w:p w:rsidR="00470830" w:rsidRDefault="00470830"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Rd.-Nr. 5:</w:t>
      </w:r>
      <w:r>
        <w:rPr>
          <w:szCs w:val="24"/>
        </w:rPr>
        <w:tab/>
        <w:t>3.1.5</w:t>
      </w:r>
      <w:r>
        <w:rPr>
          <w:szCs w:val="24"/>
        </w:rPr>
        <w:tab/>
        <w:t>Jahresabschlüsse</w:t>
      </w:r>
    </w:p>
    <w:p w:rsidR="0004357F" w:rsidRPr="0004357F" w:rsidRDefault="0004357F" w:rsidP="0004357F">
      <w:pPr>
        <w:jc w:val="both"/>
        <w:rPr>
          <w:i/>
          <w:szCs w:val="24"/>
        </w:rPr>
      </w:pPr>
      <w:r w:rsidRPr="0004357F">
        <w:rPr>
          <w:i/>
          <w:szCs w:val="24"/>
        </w:rPr>
        <w:t>Die säumigen Jahresabschlüsse sind zeitnah zu erstellen und die gesetzlichen Vorgaben zur Erstellung, Prüfung und Festlegung der Jahresabschlüsse sind zukünftig einzuhalten.</w:t>
      </w:r>
    </w:p>
    <w:p w:rsidR="0004357F" w:rsidRDefault="0004357F" w:rsidP="0004357F">
      <w:pPr>
        <w:jc w:val="both"/>
        <w:rPr>
          <w:szCs w:val="24"/>
        </w:rPr>
      </w:pPr>
    </w:p>
    <w:p w:rsidR="00E26DC7" w:rsidRPr="00D034F8" w:rsidRDefault="00E26DC7" w:rsidP="00D034F8">
      <w:pPr>
        <w:spacing w:line="360" w:lineRule="auto"/>
        <w:jc w:val="both"/>
        <w:rPr>
          <w:szCs w:val="24"/>
          <w:u w:val="single"/>
        </w:rPr>
      </w:pPr>
      <w:r w:rsidRPr="00E26DC7">
        <w:rPr>
          <w:szCs w:val="24"/>
          <w:u w:val="single"/>
        </w:rPr>
        <w:t>Stellungnahme der Verwaltung:</w:t>
      </w:r>
    </w:p>
    <w:p w:rsidR="009E6E8F" w:rsidRPr="003113F8" w:rsidRDefault="009E6E8F" w:rsidP="009E6E8F">
      <w:pPr>
        <w:jc w:val="both"/>
        <w:rPr>
          <w:szCs w:val="24"/>
        </w:rPr>
      </w:pPr>
      <w:bookmarkStart w:id="5" w:name="_Hlk168832597"/>
      <w:r>
        <w:rPr>
          <w:szCs w:val="24"/>
        </w:rPr>
        <w:t xml:space="preserve">Es gilt das unter Rd.-Nr. 4 bereits Ausgeführte. </w:t>
      </w:r>
      <w:r w:rsidRPr="003113F8">
        <w:rPr>
          <w:szCs w:val="24"/>
        </w:rPr>
        <w:t xml:space="preserve">Eine Mitarbeiterin der Abteilung Finanzen, die eigentlich in einem anderen </w:t>
      </w:r>
      <w:r>
        <w:rPr>
          <w:szCs w:val="24"/>
        </w:rPr>
        <w:t xml:space="preserve">Aufgabengebiet </w:t>
      </w:r>
      <w:r w:rsidRPr="003113F8">
        <w:rPr>
          <w:szCs w:val="24"/>
        </w:rPr>
        <w:t xml:space="preserve">tätig ist, wurde jetzt in die </w:t>
      </w:r>
      <w:r>
        <w:rPr>
          <w:szCs w:val="24"/>
        </w:rPr>
        <w:t>Haushaltsm</w:t>
      </w:r>
      <w:r w:rsidRPr="003113F8">
        <w:rPr>
          <w:szCs w:val="24"/>
        </w:rPr>
        <w:t xml:space="preserve">aterie eingearbeitet und unterstützt die Haushaltssachbearbeiterinnen. Mit ihrer Hilfe </w:t>
      </w:r>
      <w:r>
        <w:rPr>
          <w:szCs w:val="24"/>
        </w:rPr>
        <w:t xml:space="preserve">und mit Hilfe einer temporären Neueinstellung, wie eingangs ausgeführt, </w:t>
      </w:r>
      <w:r w:rsidRPr="003113F8">
        <w:rPr>
          <w:szCs w:val="24"/>
        </w:rPr>
        <w:t xml:space="preserve">schätzt die Verwaltung, die säumigen Jahresabschlüsse bis Ende 2025 soweit abgearbeitet zu haben, dass keine nennenswerten Rückstände mehr vorliegen. </w:t>
      </w:r>
    </w:p>
    <w:bookmarkEnd w:id="5"/>
    <w:p w:rsidR="00470830" w:rsidRDefault="00470830" w:rsidP="00E26DC7">
      <w:pPr>
        <w:jc w:val="both"/>
        <w:rPr>
          <w:szCs w:val="24"/>
        </w:rPr>
      </w:pPr>
    </w:p>
    <w:p w:rsidR="00530E5A" w:rsidRDefault="00530E5A" w:rsidP="00530E5A">
      <w:pPr>
        <w:jc w:val="both"/>
        <w:rPr>
          <w:szCs w:val="24"/>
        </w:rPr>
      </w:pPr>
    </w:p>
    <w:p w:rsidR="00530E5A" w:rsidRDefault="00530E5A" w:rsidP="00530E5A">
      <w:pPr>
        <w:jc w:val="both"/>
        <w:rPr>
          <w:szCs w:val="24"/>
        </w:rPr>
      </w:pPr>
    </w:p>
    <w:p w:rsidR="00530E5A" w:rsidRPr="0004357F" w:rsidRDefault="00530E5A" w:rsidP="00530E5A">
      <w:pPr>
        <w:jc w:val="both"/>
        <w:rPr>
          <w:b/>
          <w:sz w:val="28"/>
          <w:szCs w:val="28"/>
        </w:rPr>
      </w:pPr>
      <w:r>
        <w:rPr>
          <w:b/>
          <w:sz w:val="28"/>
          <w:szCs w:val="28"/>
          <w:highlight w:val="lightGray"/>
        </w:rPr>
        <w:t>Hundesteuer</w:t>
      </w:r>
    </w:p>
    <w:p w:rsidR="00530E5A" w:rsidRDefault="00530E5A" w:rsidP="00530E5A">
      <w:pPr>
        <w:jc w:val="both"/>
        <w:rPr>
          <w:szCs w:val="24"/>
        </w:rPr>
      </w:pPr>
    </w:p>
    <w:p w:rsidR="00530E5A" w:rsidRDefault="00530E5A" w:rsidP="00530E5A">
      <w:pPr>
        <w:spacing w:line="360" w:lineRule="auto"/>
        <w:jc w:val="both"/>
        <w:rPr>
          <w:szCs w:val="24"/>
        </w:rPr>
      </w:pPr>
      <w:r w:rsidRPr="0004357F">
        <w:rPr>
          <w:b/>
          <w:szCs w:val="24"/>
          <w:u w:val="single"/>
        </w:rPr>
        <w:t xml:space="preserve">Rd.-Nr. </w:t>
      </w:r>
      <w:r>
        <w:rPr>
          <w:b/>
          <w:szCs w:val="24"/>
          <w:u w:val="single"/>
        </w:rPr>
        <w:t>6</w:t>
      </w:r>
      <w:r w:rsidRPr="0004357F">
        <w:rPr>
          <w:b/>
          <w:szCs w:val="24"/>
          <w:u w:val="single"/>
        </w:rPr>
        <w:t>:</w:t>
      </w:r>
      <w:r>
        <w:rPr>
          <w:szCs w:val="24"/>
        </w:rPr>
        <w:tab/>
        <w:t>3.2</w:t>
      </w:r>
      <w:r>
        <w:rPr>
          <w:szCs w:val="24"/>
        </w:rPr>
        <w:tab/>
        <w:t>Hundesteuer</w:t>
      </w:r>
    </w:p>
    <w:p w:rsidR="00530E5A" w:rsidRPr="0004357F" w:rsidRDefault="00530E5A" w:rsidP="00530E5A">
      <w:pPr>
        <w:jc w:val="both"/>
        <w:rPr>
          <w:i/>
          <w:szCs w:val="24"/>
        </w:rPr>
      </w:pPr>
      <w:r w:rsidRPr="00F6382E">
        <w:rPr>
          <w:i/>
          <w:szCs w:val="24"/>
        </w:rPr>
        <w:t xml:space="preserve">Eine angemessene Anhebung sollte erwogen werden. </w:t>
      </w:r>
    </w:p>
    <w:p w:rsidR="00530E5A" w:rsidRDefault="00530E5A" w:rsidP="00530E5A">
      <w:pPr>
        <w:jc w:val="both"/>
        <w:rPr>
          <w:szCs w:val="24"/>
        </w:rPr>
      </w:pPr>
    </w:p>
    <w:p w:rsidR="00530E5A" w:rsidRPr="00E26DC7" w:rsidRDefault="00530E5A" w:rsidP="00530E5A">
      <w:pPr>
        <w:jc w:val="both"/>
        <w:rPr>
          <w:szCs w:val="24"/>
          <w:u w:val="single"/>
        </w:rPr>
      </w:pPr>
      <w:r w:rsidRPr="00E26DC7">
        <w:rPr>
          <w:szCs w:val="24"/>
          <w:u w:val="single"/>
        </w:rPr>
        <w:t>Stellungnahme der Verwaltung:</w:t>
      </w:r>
    </w:p>
    <w:p w:rsidR="00530E5A" w:rsidRDefault="00530E5A" w:rsidP="00530E5A">
      <w:pPr>
        <w:jc w:val="both"/>
        <w:rPr>
          <w:color w:val="FF0000"/>
          <w:szCs w:val="24"/>
        </w:rPr>
      </w:pPr>
    </w:p>
    <w:p w:rsidR="00D3582D" w:rsidRDefault="00D3582D" w:rsidP="00D3582D">
      <w:pPr>
        <w:jc w:val="both"/>
        <w:rPr>
          <w:szCs w:val="24"/>
        </w:rPr>
      </w:pPr>
      <w:r>
        <w:rPr>
          <w:szCs w:val="24"/>
        </w:rPr>
        <w:t xml:space="preserve">Die Hebesätze für die Hundesteuer wurden letztmals mit Gemeinderatsbeschluss vom 16.09.2021 für  </w:t>
      </w:r>
    </w:p>
    <w:p w:rsidR="00D3582D" w:rsidRDefault="00D3582D" w:rsidP="00D3582D">
      <w:pPr>
        <w:rPr>
          <w:szCs w:val="24"/>
        </w:rPr>
      </w:pPr>
    </w:p>
    <w:p w:rsidR="00D3582D" w:rsidRDefault="00D3582D" w:rsidP="00D3582D">
      <w:pPr>
        <w:ind w:firstLine="708"/>
        <w:rPr>
          <w:szCs w:val="24"/>
        </w:rPr>
      </w:pPr>
      <w:r>
        <w:rPr>
          <w:szCs w:val="24"/>
        </w:rPr>
        <w:t>den 1. Hund</w:t>
      </w:r>
      <w:r>
        <w:rPr>
          <w:szCs w:val="24"/>
        </w:rPr>
        <w:tab/>
      </w:r>
      <w:r>
        <w:rPr>
          <w:szCs w:val="24"/>
        </w:rPr>
        <w:tab/>
      </w:r>
      <w:r>
        <w:rPr>
          <w:szCs w:val="24"/>
        </w:rPr>
        <w:tab/>
      </w:r>
      <w:r>
        <w:rPr>
          <w:szCs w:val="24"/>
        </w:rPr>
        <w:tab/>
      </w:r>
      <w:r>
        <w:rPr>
          <w:szCs w:val="24"/>
        </w:rPr>
        <w:tab/>
        <w:t>von 60 € auf 72 € pro Jahr</w:t>
      </w:r>
    </w:p>
    <w:p w:rsidR="00D3582D" w:rsidRDefault="00D3582D" w:rsidP="00D3582D">
      <w:pPr>
        <w:ind w:firstLine="708"/>
        <w:rPr>
          <w:szCs w:val="24"/>
        </w:rPr>
      </w:pPr>
      <w:r>
        <w:rPr>
          <w:szCs w:val="24"/>
        </w:rPr>
        <w:t>den 2. Hund</w:t>
      </w:r>
      <w:r>
        <w:rPr>
          <w:szCs w:val="24"/>
        </w:rPr>
        <w:tab/>
      </w:r>
      <w:r>
        <w:rPr>
          <w:szCs w:val="24"/>
        </w:rPr>
        <w:tab/>
      </w:r>
      <w:r>
        <w:rPr>
          <w:szCs w:val="24"/>
        </w:rPr>
        <w:tab/>
      </w:r>
      <w:r>
        <w:rPr>
          <w:szCs w:val="24"/>
        </w:rPr>
        <w:tab/>
      </w:r>
      <w:r>
        <w:rPr>
          <w:szCs w:val="24"/>
        </w:rPr>
        <w:tab/>
        <w:t>von 84 € auf 96 € pro Jahr</w:t>
      </w:r>
    </w:p>
    <w:p w:rsidR="00D3582D" w:rsidRDefault="00D3582D" w:rsidP="00D3582D">
      <w:pPr>
        <w:ind w:firstLine="708"/>
        <w:rPr>
          <w:szCs w:val="24"/>
        </w:rPr>
      </w:pPr>
      <w:r>
        <w:rPr>
          <w:szCs w:val="24"/>
        </w:rPr>
        <w:t xml:space="preserve">jeden weiteren Hund </w:t>
      </w:r>
      <w:r>
        <w:rPr>
          <w:szCs w:val="24"/>
        </w:rPr>
        <w:tab/>
      </w:r>
      <w:r>
        <w:rPr>
          <w:szCs w:val="24"/>
        </w:rPr>
        <w:tab/>
      </w:r>
      <w:r>
        <w:rPr>
          <w:szCs w:val="24"/>
        </w:rPr>
        <w:tab/>
        <w:t>von 108 € auf 120 € pro Jahr</w:t>
      </w:r>
    </w:p>
    <w:p w:rsidR="00D3582D" w:rsidRDefault="00D3582D" w:rsidP="00D3582D">
      <w:pPr>
        <w:rPr>
          <w:szCs w:val="24"/>
        </w:rPr>
      </w:pPr>
    </w:p>
    <w:p w:rsidR="00D3582D" w:rsidRDefault="00D3582D" w:rsidP="00D3582D">
      <w:pPr>
        <w:rPr>
          <w:szCs w:val="24"/>
        </w:rPr>
      </w:pPr>
      <w:r w:rsidRPr="008237F6">
        <w:rPr>
          <w:szCs w:val="24"/>
        </w:rPr>
        <w:t xml:space="preserve">ab dem Jahr 2022 erhöht. </w:t>
      </w:r>
    </w:p>
    <w:p w:rsidR="00D3582D" w:rsidRDefault="00D3582D" w:rsidP="00D3582D">
      <w:pPr>
        <w:rPr>
          <w:szCs w:val="24"/>
        </w:rPr>
      </w:pPr>
    </w:p>
    <w:p w:rsidR="00D3582D" w:rsidRPr="008237F6" w:rsidRDefault="00D3582D" w:rsidP="00D3582D">
      <w:pPr>
        <w:jc w:val="both"/>
        <w:rPr>
          <w:szCs w:val="24"/>
        </w:rPr>
      </w:pPr>
      <w:r>
        <w:rPr>
          <w:szCs w:val="24"/>
        </w:rPr>
        <w:lastRenderedPageBreak/>
        <w:t>Durch die Erhöhung für den 1., 2., sowie für jeden weiteren Hund können, bezogen auf die derzeitige Anzahl der Hunde (Stand 16.05.2024), Mehrerträge von rd. 650 € generiert werden.</w:t>
      </w:r>
    </w:p>
    <w:p w:rsidR="00D3582D" w:rsidRPr="008237F6" w:rsidRDefault="00D3582D" w:rsidP="00D3582D">
      <w:pPr>
        <w:rPr>
          <w:szCs w:val="24"/>
        </w:rPr>
      </w:pPr>
    </w:p>
    <w:p w:rsidR="00D3582D" w:rsidRDefault="00D3582D" w:rsidP="00D3582D">
      <w:pPr>
        <w:rPr>
          <w:szCs w:val="24"/>
        </w:rPr>
      </w:pPr>
      <w:r>
        <w:rPr>
          <w:szCs w:val="24"/>
        </w:rPr>
        <w:t>Eine Erhöhung der Hebesätze soll ab dem Jahr 2025 angestrebt werden.</w:t>
      </w:r>
    </w:p>
    <w:p w:rsidR="00530E5A" w:rsidRDefault="00530E5A" w:rsidP="00A75E0E">
      <w:pPr>
        <w:jc w:val="both"/>
        <w:rPr>
          <w:b/>
          <w:sz w:val="28"/>
          <w:szCs w:val="28"/>
          <w:highlight w:val="lightGray"/>
        </w:rPr>
      </w:pPr>
    </w:p>
    <w:p w:rsidR="0004357F" w:rsidRDefault="0004357F" w:rsidP="0004357F">
      <w:pPr>
        <w:jc w:val="both"/>
        <w:rPr>
          <w:szCs w:val="24"/>
        </w:rPr>
      </w:pPr>
    </w:p>
    <w:p w:rsidR="00A75E0E" w:rsidRDefault="00A75E0E"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Sondernutzungsgebühren</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7:</w:t>
      </w:r>
      <w:r>
        <w:rPr>
          <w:szCs w:val="24"/>
        </w:rPr>
        <w:tab/>
        <w:t>3.3</w:t>
      </w:r>
      <w:r>
        <w:rPr>
          <w:szCs w:val="24"/>
        </w:rPr>
        <w:tab/>
        <w:t>Sondernutzungsgebühren</w:t>
      </w:r>
    </w:p>
    <w:p w:rsidR="0004357F" w:rsidRPr="0004357F" w:rsidRDefault="0004357F" w:rsidP="0004357F">
      <w:pPr>
        <w:jc w:val="both"/>
        <w:rPr>
          <w:i/>
          <w:szCs w:val="24"/>
        </w:rPr>
      </w:pPr>
      <w:r w:rsidRPr="0004357F">
        <w:rPr>
          <w:i/>
          <w:szCs w:val="24"/>
        </w:rPr>
        <w:t>Ein</w:t>
      </w:r>
      <w:r>
        <w:rPr>
          <w:i/>
          <w:szCs w:val="24"/>
        </w:rPr>
        <w:t>e</w:t>
      </w:r>
      <w:r w:rsidRPr="0004357F">
        <w:rPr>
          <w:i/>
          <w:szCs w:val="24"/>
        </w:rPr>
        <w:t xml:space="preserve"> Satzung zur Erhebung von Sondernutzungsgebühren sollte erlassen werden.</w:t>
      </w:r>
    </w:p>
    <w:p w:rsidR="0004357F" w:rsidRDefault="0004357F" w:rsidP="0004357F">
      <w:pPr>
        <w:jc w:val="both"/>
        <w:rPr>
          <w:szCs w:val="24"/>
        </w:rPr>
      </w:pPr>
    </w:p>
    <w:p w:rsidR="00470830" w:rsidRPr="00D034F8" w:rsidRDefault="00E26DC7" w:rsidP="00D034F8">
      <w:pPr>
        <w:spacing w:line="360" w:lineRule="auto"/>
        <w:jc w:val="both"/>
        <w:rPr>
          <w:szCs w:val="24"/>
          <w:u w:val="single"/>
        </w:rPr>
      </w:pPr>
      <w:r w:rsidRPr="00E26DC7">
        <w:rPr>
          <w:szCs w:val="24"/>
          <w:u w:val="single"/>
        </w:rPr>
        <w:t>Stellungnahme der Verwaltung:</w:t>
      </w:r>
    </w:p>
    <w:p w:rsidR="00D3582D" w:rsidRPr="003113F8" w:rsidRDefault="00D3582D" w:rsidP="00D3582D">
      <w:pPr>
        <w:jc w:val="both"/>
      </w:pPr>
      <w:bookmarkStart w:id="6" w:name="_Hlk168397402"/>
      <w:r w:rsidRPr="003113F8">
        <w:t>Die Verbandsgemeindeverwaltung Leiningerland erteilt als zuständige Straßenbau-behörde Sondernutzungs</w:t>
      </w:r>
      <w:r>
        <w:t>e</w:t>
      </w:r>
      <w:r w:rsidRPr="003113F8">
        <w:t xml:space="preserve">rlaubnisse nach §§ 41 und 42 Landesstraßengesetz. </w:t>
      </w:r>
    </w:p>
    <w:p w:rsidR="00D3582D" w:rsidRDefault="00D3582D" w:rsidP="00D3582D">
      <w:pPr>
        <w:jc w:val="both"/>
      </w:pPr>
    </w:p>
    <w:p w:rsidR="00D3582D" w:rsidRPr="003113F8" w:rsidRDefault="00D3582D" w:rsidP="00D3582D">
      <w:pPr>
        <w:jc w:val="both"/>
      </w:pPr>
      <w:r w:rsidRPr="003113F8">
        <w:t>Durch Kostenbescheid werden Verwaltungsgebühren festgesetzt, welche jedoch nur die Aufwendungen der Amtshandlung selbst abbilden (</w:t>
      </w:r>
      <w:r>
        <w:t xml:space="preserve">= </w:t>
      </w:r>
      <w:r w:rsidRPr="003113F8">
        <w:t xml:space="preserve">Erträge </w:t>
      </w:r>
      <w:r>
        <w:t xml:space="preserve">der </w:t>
      </w:r>
      <w:r w:rsidRPr="003113F8">
        <w:t>VG). Zusätzliche Sondernutzungsgebühren (</w:t>
      </w:r>
      <w:r>
        <w:t xml:space="preserve">= </w:t>
      </w:r>
      <w:r w:rsidRPr="003113F8">
        <w:t>Erträge</w:t>
      </w:r>
      <w:r>
        <w:t xml:space="preserve"> der</w:t>
      </w:r>
      <w:r w:rsidRPr="003113F8">
        <w:t xml:space="preserve"> OG) werden in Ermangelung einer entsprechenden Satzung bisweilen nicht erhoben. </w:t>
      </w:r>
    </w:p>
    <w:p w:rsidR="00D3582D" w:rsidRDefault="00D3582D" w:rsidP="00D3582D">
      <w:pPr>
        <w:jc w:val="both"/>
      </w:pPr>
    </w:p>
    <w:p w:rsidR="00D3582D" w:rsidRPr="003113F8" w:rsidRDefault="00D3582D" w:rsidP="00D3582D">
      <w:pPr>
        <w:jc w:val="both"/>
      </w:pPr>
      <w:r w:rsidRPr="003113F8">
        <w:t xml:space="preserve">Im Laufe des Kalenderjahres werden die </w:t>
      </w:r>
      <w:r>
        <w:t>Ortsg</w:t>
      </w:r>
      <w:r w:rsidRPr="003113F8">
        <w:t xml:space="preserve">emeinden im Rahmen einer Informationsveranstaltung bzw. Ortsbürgermeisterdienstbesprechung über die Modalitäten hinsichtlich des Erlasses einer Sondernutzungssatzung informiert. Erfahrungsgemäß ist die Individualität des Regelungsinhalts in den einzelnen </w:t>
      </w:r>
      <w:r>
        <w:t>Ortsg</w:t>
      </w:r>
      <w:r w:rsidRPr="003113F8">
        <w:t xml:space="preserve">emeinden jedoch beträchtlich und demnach ins Verhältnis zu der tatsächlichen Sondernutzung zu setzen. </w:t>
      </w:r>
    </w:p>
    <w:p w:rsidR="00D3582D" w:rsidRDefault="00D3582D" w:rsidP="00D3582D">
      <w:pPr>
        <w:jc w:val="both"/>
      </w:pPr>
    </w:p>
    <w:p w:rsidR="00D3582D" w:rsidRPr="003113F8" w:rsidRDefault="00D3582D" w:rsidP="00D3582D">
      <w:pPr>
        <w:jc w:val="both"/>
      </w:pPr>
      <w:r w:rsidRPr="003113F8">
        <w:t>Insbesondere die Privilegierung ortsansässige</w:t>
      </w:r>
      <w:r>
        <w:t>r</w:t>
      </w:r>
      <w:r w:rsidRPr="003113F8">
        <w:t xml:space="preserve"> Vereine zur Förderung und zum Erhalt des Brauchtums spielen hierbei eine nicht unwesentliche Rolle, sowie u. a. der Fortbestand von Wochen- und Adventsmärkten durch ortsansässige und -fremde </w:t>
      </w:r>
      <w:proofErr w:type="spellStart"/>
      <w:r w:rsidRPr="003113F8">
        <w:t>Marktbeschicker</w:t>
      </w:r>
      <w:proofErr w:type="spellEnd"/>
      <w:r w:rsidRPr="003113F8">
        <w:t xml:space="preserve">. </w:t>
      </w:r>
    </w:p>
    <w:p w:rsidR="00D3582D" w:rsidRDefault="00D3582D" w:rsidP="00D3582D">
      <w:pPr>
        <w:jc w:val="both"/>
      </w:pPr>
    </w:p>
    <w:p w:rsidR="00D3582D" w:rsidRPr="003113F8" w:rsidRDefault="00D3582D" w:rsidP="00D3582D">
      <w:pPr>
        <w:jc w:val="both"/>
      </w:pPr>
      <w:r w:rsidRPr="003113F8">
        <w:t xml:space="preserve">Inwieweit danach überhaupt </w:t>
      </w:r>
      <w:r>
        <w:t xml:space="preserve">nennenswerte </w:t>
      </w:r>
      <w:r w:rsidRPr="003113F8">
        <w:t>Erträge generiert werden können, bleibt abzuwarten.</w:t>
      </w:r>
    </w:p>
    <w:bookmarkEnd w:id="6"/>
    <w:p w:rsidR="00E26DC7" w:rsidRDefault="00E26DC7" w:rsidP="0004357F">
      <w:pPr>
        <w:jc w:val="both"/>
        <w:rPr>
          <w:szCs w:val="24"/>
        </w:rPr>
      </w:pPr>
    </w:p>
    <w:p w:rsidR="00D3582D" w:rsidRDefault="00D3582D" w:rsidP="0004357F">
      <w:pPr>
        <w:jc w:val="both"/>
        <w:rPr>
          <w:szCs w:val="24"/>
        </w:rPr>
      </w:pPr>
    </w:p>
    <w:p w:rsidR="00D3582D" w:rsidRDefault="00D3582D"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Dorfgemeinschaftshaus</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8:</w:t>
      </w:r>
      <w:r>
        <w:rPr>
          <w:szCs w:val="24"/>
        </w:rPr>
        <w:tab/>
        <w:t>3.4.1</w:t>
      </w:r>
      <w:r>
        <w:rPr>
          <w:szCs w:val="24"/>
        </w:rPr>
        <w:tab/>
        <w:t>Nutzungsentgelte</w:t>
      </w:r>
    </w:p>
    <w:p w:rsidR="0004357F" w:rsidRPr="0004357F" w:rsidRDefault="0039137F" w:rsidP="0004357F">
      <w:pPr>
        <w:jc w:val="both"/>
        <w:rPr>
          <w:i/>
          <w:szCs w:val="24"/>
        </w:rPr>
      </w:pPr>
      <w:r w:rsidRPr="0039137F">
        <w:rPr>
          <w:i/>
          <w:szCs w:val="24"/>
        </w:rPr>
        <w:t xml:space="preserve">Da die Nutzungsentgelte seit 2016 unverändert sind, sollte die Möglichkeit einer angemessenen Erhöhung geprüft werden. </w:t>
      </w:r>
      <w:r w:rsidR="00530E5A" w:rsidRPr="00530E5A">
        <w:rPr>
          <w:i/>
          <w:szCs w:val="24"/>
        </w:rPr>
        <w:t xml:space="preserve"> </w:t>
      </w:r>
    </w:p>
    <w:p w:rsidR="0004357F" w:rsidRDefault="0004357F" w:rsidP="0004357F">
      <w:pPr>
        <w:jc w:val="both"/>
        <w:rPr>
          <w:szCs w:val="24"/>
        </w:rPr>
      </w:pPr>
    </w:p>
    <w:p w:rsidR="00470830" w:rsidRPr="00D034F8" w:rsidRDefault="00E26DC7" w:rsidP="00D034F8">
      <w:pPr>
        <w:spacing w:line="360" w:lineRule="auto"/>
        <w:jc w:val="both"/>
        <w:rPr>
          <w:szCs w:val="24"/>
          <w:u w:val="single"/>
        </w:rPr>
      </w:pPr>
      <w:r w:rsidRPr="00E26DC7">
        <w:rPr>
          <w:szCs w:val="24"/>
          <w:u w:val="single"/>
        </w:rPr>
        <w:t>Stellungnahme der Verwaltung:</w:t>
      </w:r>
    </w:p>
    <w:p w:rsidR="00050186" w:rsidRPr="00B364A4" w:rsidRDefault="00050186" w:rsidP="00050186">
      <w:pPr>
        <w:jc w:val="both"/>
        <w:rPr>
          <w:b/>
          <w:szCs w:val="24"/>
        </w:rPr>
      </w:pPr>
      <w:bookmarkStart w:id="7" w:name="_Hlk168483833"/>
      <w:r w:rsidRPr="00B364A4">
        <w:rPr>
          <w:szCs w:val="24"/>
        </w:rPr>
        <w:t xml:space="preserve">Der Sachverhalt ist der Verwaltung bekannt. Der Fachbereich 2 ist dabei, die Rückstände aus den Vorjahren aufzuarbeiten und die Nutzungsentgelte, gerade im </w:t>
      </w:r>
      <w:r w:rsidRPr="00B364A4">
        <w:rPr>
          <w:szCs w:val="24"/>
        </w:rPr>
        <w:lastRenderedPageBreak/>
        <w:t xml:space="preserve">Hinblick auf die gestiegenen Energiepreise und Reinigungskosten, entsprechend anzuheben. In einzelnen Ortsgemeinden wurden bereits Anpassungen vorgenommen. </w:t>
      </w:r>
    </w:p>
    <w:bookmarkEnd w:id="7"/>
    <w:p w:rsidR="00530E5A" w:rsidRDefault="00530E5A" w:rsidP="00470830">
      <w:pPr>
        <w:jc w:val="both"/>
        <w:rPr>
          <w:b/>
          <w:szCs w:val="24"/>
        </w:rPr>
      </w:pPr>
    </w:p>
    <w:p w:rsidR="00050186" w:rsidRPr="00470830" w:rsidRDefault="00050186" w:rsidP="00470830">
      <w:pPr>
        <w:jc w:val="both"/>
        <w:rPr>
          <w:b/>
          <w:szCs w:val="24"/>
        </w:rPr>
      </w:pPr>
    </w:p>
    <w:p w:rsidR="0004357F" w:rsidRDefault="0004357F" w:rsidP="0004357F">
      <w:pPr>
        <w:jc w:val="both"/>
        <w:rPr>
          <w:szCs w:val="24"/>
        </w:rPr>
      </w:pPr>
    </w:p>
    <w:p w:rsidR="00530E5A" w:rsidRDefault="00A75E0E" w:rsidP="00530E5A">
      <w:pPr>
        <w:pStyle w:val="Default"/>
        <w:rPr>
          <w:sz w:val="22"/>
          <w:szCs w:val="22"/>
        </w:rPr>
      </w:pPr>
      <w:r w:rsidRPr="0004357F">
        <w:rPr>
          <w:b/>
          <w:u w:val="single"/>
        </w:rPr>
        <w:t xml:space="preserve">Rd.-Nr. </w:t>
      </w:r>
      <w:r>
        <w:rPr>
          <w:b/>
          <w:u w:val="single"/>
        </w:rPr>
        <w:t>9</w:t>
      </w:r>
      <w:r w:rsidRPr="0004357F">
        <w:rPr>
          <w:b/>
          <w:u w:val="single"/>
        </w:rPr>
        <w:t>:</w:t>
      </w:r>
      <w:r w:rsidRPr="00A75E0E">
        <w:tab/>
        <w:t>3.</w:t>
      </w:r>
      <w:r w:rsidRPr="00530E5A">
        <w:t xml:space="preserve">4.2 </w:t>
      </w:r>
      <w:r w:rsidR="0039137F">
        <w:t>Mietkaution</w:t>
      </w:r>
      <w:r w:rsidR="00530E5A">
        <w:rPr>
          <w:sz w:val="22"/>
          <w:szCs w:val="22"/>
        </w:rPr>
        <w:t xml:space="preserve"> </w:t>
      </w:r>
    </w:p>
    <w:p w:rsidR="00530E5A" w:rsidRDefault="00530E5A" w:rsidP="00530E5A">
      <w:pPr>
        <w:pStyle w:val="Default"/>
        <w:rPr>
          <w:sz w:val="22"/>
          <w:szCs w:val="22"/>
        </w:rPr>
      </w:pPr>
    </w:p>
    <w:p w:rsidR="00E26DC7" w:rsidRPr="00530E5A" w:rsidRDefault="0039137F" w:rsidP="00530E5A">
      <w:pPr>
        <w:jc w:val="both"/>
        <w:rPr>
          <w:i/>
          <w:szCs w:val="24"/>
        </w:rPr>
      </w:pPr>
      <w:r w:rsidRPr="0039137F">
        <w:rPr>
          <w:i/>
          <w:szCs w:val="24"/>
        </w:rPr>
        <w:t xml:space="preserve">Die Kautionen sollten zukünftig unbar über die Verbandsgemeindekasse abgewickelt werden. Die Gebührenordnung ist entsprechend anzupassen. </w:t>
      </w:r>
    </w:p>
    <w:p w:rsidR="00A75E0E" w:rsidRDefault="00A75E0E" w:rsidP="00A75E0E">
      <w:pPr>
        <w:jc w:val="both"/>
        <w:rPr>
          <w:i/>
          <w:szCs w:val="24"/>
        </w:rPr>
      </w:pPr>
    </w:p>
    <w:p w:rsidR="00A75E0E" w:rsidRPr="00D034F8" w:rsidRDefault="00A75E0E" w:rsidP="00A75E0E">
      <w:pPr>
        <w:spacing w:line="360" w:lineRule="auto"/>
        <w:jc w:val="both"/>
        <w:rPr>
          <w:szCs w:val="24"/>
          <w:u w:val="single"/>
        </w:rPr>
      </w:pPr>
      <w:r w:rsidRPr="00E26DC7">
        <w:rPr>
          <w:szCs w:val="24"/>
          <w:u w:val="single"/>
        </w:rPr>
        <w:t>Stellungnahme der Verwaltung:</w:t>
      </w:r>
    </w:p>
    <w:p w:rsidR="00C01D28" w:rsidRDefault="00C01D28" w:rsidP="00C01D28">
      <w:pPr>
        <w:jc w:val="both"/>
      </w:pPr>
      <w:r>
        <w:t>Die geforderte Anpassung wird umgehend mit der Ortsgemeinde thematisiert und umgesetzt.</w:t>
      </w:r>
    </w:p>
    <w:p w:rsidR="00A75E0E" w:rsidRPr="00A75E0E" w:rsidRDefault="00A75E0E" w:rsidP="00A75E0E">
      <w:pPr>
        <w:jc w:val="both"/>
        <w:rPr>
          <w:szCs w:val="24"/>
        </w:rPr>
      </w:pPr>
    </w:p>
    <w:p w:rsidR="00A75E0E" w:rsidRPr="00A75E0E" w:rsidRDefault="00A75E0E" w:rsidP="00A75E0E">
      <w:pPr>
        <w:jc w:val="both"/>
        <w:rPr>
          <w:szCs w:val="24"/>
        </w:rPr>
      </w:pPr>
    </w:p>
    <w:p w:rsidR="00A75E0E" w:rsidRPr="00A75E0E" w:rsidRDefault="00A75E0E" w:rsidP="00A75E0E">
      <w:pPr>
        <w:jc w:val="both"/>
        <w:rPr>
          <w:szCs w:val="24"/>
        </w:rPr>
      </w:pPr>
    </w:p>
    <w:p w:rsidR="0004357F" w:rsidRPr="0004357F" w:rsidRDefault="0004357F" w:rsidP="0004357F">
      <w:pPr>
        <w:jc w:val="both"/>
        <w:rPr>
          <w:b/>
          <w:sz w:val="28"/>
          <w:szCs w:val="28"/>
        </w:rPr>
      </w:pPr>
      <w:r w:rsidRPr="0004357F">
        <w:rPr>
          <w:b/>
          <w:sz w:val="28"/>
          <w:szCs w:val="28"/>
          <w:highlight w:val="lightGray"/>
        </w:rPr>
        <w:t>Friedhof</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 xml:space="preserve">Rd.-Nr. </w:t>
      </w:r>
      <w:r w:rsidR="00A75E0E">
        <w:rPr>
          <w:b/>
          <w:szCs w:val="24"/>
          <w:u w:val="single"/>
        </w:rPr>
        <w:t>10</w:t>
      </w:r>
      <w:r w:rsidRPr="0004357F">
        <w:rPr>
          <w:b/>
          <w:szCs w:val="24"/>
          <w:u w:val="single"/>
        </w:rPr>
        <w:t>:</w:t>
      </w:r>
      <w:r>
        <w:rPr>
          <w:szCs w:val="24"/>
        </w:rPr>
        <w:tab/>
        <w:t>3.5.1</w:t>
      </w:r>
      <w:r>
        <w:rPr>
          <w:szCs w:val="24"/>
        </w:rPr>
        <w:tab/>
        <w:t>Höhe der Gebühren</w:t>
      </w:r>
    </w:p>
    <w:p w:rsidR="0004357F" w:rsidRPr="0004357F" w:rsidRDefault="0004357F" w:rsidP="0004357F">
      <w:pPr>
        <w:jc w:val="both"/>
        <w:rPr>
          <w:i/>
          <w:szCs w:val="24"/>
        </w:rPr>
      </w:pPr>
      <w:r w:rsidRPr="0004357F">
        <w:rPr>
          <w:i/>
          <w:szCs w:val="24"/>
        </w:rPr>
        <w:t xml:space="preserve">Im Hinblick auf die Kostendeckung von nur </w:t>
      </w:r>
      <w:r w:rsidR="0039137F">
        <w:rPr>
          <w:i/>
          <w:szCs w:val="24"/>
        </w:rPr>
        <w:t>35</w:t>
      </w:r>
      <w:r w:rsidRPr="0004357F">
        <w:rPr>
          <w:i/>
          <w:szCs w:val="24"/>
        </w:rPr>
        <w:t>,</w:t>
      </w:r>
      <w:r w:rsidR="0039137F">
        <w:rPr>
          <w:i/>
          <w:szCs w:val="24"/>
        </w:rPr>
        <w:t>07</w:t>
      </w:r>
      <w:r w:rsidRPr="0004357F">
        <w:rPr>
          <w:i/>
          <w:szCs w:val="24"/>
        </w:rPr>
        <w:t xml:space="preserve"> % sollten die Gebühren kalkuliert und entsprechend festgesetzt werden.</w:t>
      </w:r>
    </w:p>
    <w:p w:rsidR="0004357F" w:rsidRDefault="0004357F" w:rsidP="0004357F">
      <w:pPr>
        <w:jc w:val="both"/>
        <w:rPr>
          <w:szCs w:val="24"/>
        </w:rPr>
      </w:pPr>
    </w:p>
    <w:p w:rsidR="00E26DC7" w:rsidRPr="00E26DC7" w:rsidRDefault="00E26DC7" w:rsidP="00D034F8">
      <w:pPr>
        <w:spacing w:line="360" w:lineRule="auto"/>
        <w:jc w:val="both"/>
        <w:rPr>
          <w:szCs w:val="24"/>
          <w:u w:val="single"/>
        </w:rPr>
      </w:pPr>
      <w:r w:rsidRPr="00E26DC7">
        <w:rPr>
          <w:szCs w:val="24"/>
          <w:u w:val="single"/>
        </w:rPr>
        <w:t>Stellungnahme der Verwaltung:</w:t>
      </w:r>
    </w:p>
    <w:p w:rsidR="00D3582D" w:rsidRPr="007C4048" w:rsidRDefault="00C01D28" w:rsidP="00D3582D">
      <w:pPr>
        <w:jc w:val="both"/>
        <w:rPr>
          <w:szCs w:val="24"/>
        </w:rPr>
      </w:pPr>
      <w:r w:rsidRPr="00C01D28">
        <w:rPr>
          <w:szCs w:val="24"/>
        </w:rPr>
        <w:t>Der Ortsgemeinderat hat am 12.02.2024</w:t>
      </w:r>
      <w:r>
        <w:rPr>
          <w:szCs w:val="24"/>
        </w:rPr>
        <w:t xml:space="preserve"> und damit wenige Tage vor Erstellung des Prüfberichts des Rechnungs- und Gemeindeprüfungsamtes</w:t>
      </w:r>
      <w:r w:rsidRPr="00C01D28">
        <w:rPr>
          <w:szCs w:val="24"/>
        </w:rPr>
        <w:t xml:space="preserve"> die Erhöhung der Friedhofsgebühren beschlossen.</w:t>
      </w:r>
    </w:p>
    <w:p w:rsidR="00D3582D" w:rsidRPr="007C4048" w:rsidRDefault="00D3582D" w:rsidP="00D3582D">
      <w:pPr>
        <w:jc w:val="both"/>
        <w:rPr>
          <w:szCs w:val="24"/>
        </w:rPr>
      </w:pPr>
    </w:p>
    <w:p w:rsidR="00D3582D" w:rsidRPr="00951B9C" w:rsidRDefault="00D3582D" w:rsidP="00D3582D">
      <w:pPr>
        <w:jc w:val="both"/>
        <w:rPr>
          <w:szCs w:val="24"/>
        </w:rPr>
      </w:pPr>
      <w:r w:rsidRPr="007C4048">
        <w:rPr>
          <w:szCs w:val="24"/>
        </w:rPr>
        <w:t>Desweitern ist beabsichtigt, die Friedhofsgebühren für alle Friedhöfe im Bereich der Verbandsgemeinde Leiningerland durch eigene Kräfte, ggf. unterstützt durch ein geeignetes Büro / Unternehmen kalkulieren zu lassen. Eine Umsetzung wird jedoch voraussichtlich nicht vor 2025 erfolgen.</w:t>
      </w:r>
    </w:p>
    <w:p w:rsidR="006D15BE" w:rsidRDefault="006D15BE" w:rsidP="0004357F">
      <w:pPr>
        <w:jc w:val="both"/>
        <w:rPr>
          <w:szCs w:val="24"/>
        </w:rPr>
      </w:pPr>
    </w:p>
    <w:p w:rsidR="00D3582D" w:rsidRDefault="00D3582D" w:rsidP="0004357F">
      <w:pPr>
        <w:jc w:val="both"/>
        <w:rPr>
          <w:szCs w:val="24"/>
        </w:rPr>
      </w:pP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Rd.-Nr. 1</w:t>
      </w:r>
      <w:r w:rsidR="00A75E0E">
        <w:rPr>
          <w:b/>
          <w:szCs w:val="24"/>
          <w:u w:val="single"/>
        </w:rPr>
        <w:t>1</w:t>
      </w:r>
      <w:r w:rsidRPr="0004357F">
        <w:rPr>
          <w:b/>
          <w:szCs w:val="24"/>
          <w:u w:val="single"/>
        </w:rPr>
        <w:t>:</w:t>
      </w:r>
      <w:r>
        <w:rPr>
          <w:szCs w:val="24"/>
        </w:rPr>
        <w:tab/>
        <w:t>3.5.2</w:t>
      </w:r>
      <w:r>
        <w:rPr>
          <w:szCs w:val="24"/>
        </w:rPr>
        <w:tab/>
        <w:t>Abräumen von Grabstätten</w:t>
      </w:r>
    </w:p>
    <w:p w:rsidR="0004357F" w:rsidRPr="0004357F" w:rsidRDefault="0004357F" w:rsidP="0004357F">
      <w:pPr>
        <w:jc w:val="both"/>
        <w:rPr>
          <w:i/>
          <w:szCs w:val="24"/>
        </w:rPr>
      </w:pPr>
      <w:r w:rsidRPr="0004357F">
        <w:rPr>
          <w:i/>
          <w:szCs w:val="24"/>
        </w:rPr>
        <w:t>Die Erhebung einer Abräumgebühr bei Erwerb einer Grabstätte sollte erwogen werden.</w:t>
      </w:r>
    </w:p>
    <w:p w:rsidR="0004357F" w:rsidRDefault="0004357F" w:rsidP="0004357F">
      <w:pPr>
        <w:jc w:val="both"/>
        <w:rPr>
          <w:szCs w:val="24"/>
        </w:rPr>
      </w:pPr>
    </w:p>
    <w:p w:rsidR="00E26DC7" w:rsidRPr="00E26DC7" w:rsidRDefault="00E26DC7" w:rsidP="00D034F8">
      <w:pPr>
        <w:spacing w:line="360" w:lineRule="auto"/>
        <w:jc w:val="both"/>
        <w:rPr>
          <w:szCs w:val="24"/>
          <w:u w:val="single"/>
        </w:rPr>
      </w:pPr>
      <w:r w:rsidRPr="00E26DC7">
        <w:rPr>
          <w:szCs w:val="24"/>
          <w:u w:val="single"/>
        </w:rPr>
        <w:t>Stellungnahme der Verwaltung:</w:t>
      </w:r>
    </w:p>
    <w:p w:rsidR="00D3582D" w:rsidRDefault="00D3582D" w:rsidP="00D3582D">
      <w:pPr>
        <w:jc w:val="both"/>
        <w:rPr>
          <w:szCs w:val="24"/>
        </w:rPr>
      </w:pPr>
      <w:r w:rsidRPr="007C4048">
        <w:rPr>
          <w:szCs w:val="24"/>
        </w:rPr>
        <w:t xml:space="preserve">Die Verwaltung wird sukzessive den betreffenden Ortsgemeinden die Einführung einer Abräumgebühr vorschlagen und alle Friedhofssatzungen und Friedhofsgebühren-satzungen dementsprechend ändern. </w:t>
      </w:r>
    </w:p>
    <w:p w:rsidR="00D3582D" w:rsidRPr="00340078" w:rsidRDefault="00D3582D" w:rsidP="00D3582D">
      <w:pPr>
        <w:jc w:val="both"/>
        <w:rPr>
          <w:szCs w:val="24"/>
        </w:rPr>
      </w:pPr>
      <w:r w:rsidRPr="007C4048">
        <w:rPr>
          <w:szCs w:val="24"/>
        </w:rPr>
        <w:t>In den Ortsgemeinden Dirmstein, Obrigheim (Pfalz) und Großkarlbach ist die Erhebung einer Abräumgebühr in den jeweiligen Satzungen bereits geregelt.</w:t>
      </w:r>
      <w:r>
        <w:rPr>
          <w:szCs w:val="24"/>
        </w:rPr>
        <w:t xml:space="preserve"> </w:t>
      </w:r>
    </w:p>
    <w:p w:rsidR="00470830" w:rsidRDefault="00470830" w:rsidP="0004357F">
      <w:pPr>
        <w:jc w:val="both"/>
        <w:rPr>
          <w:szCs w:val="24"/>
        </w:rPr>
      </w:pPr>
    </w:p>
    <w:p w:rsidR="00A75E0E" w:rsidRDefault="00A75E0E" w:rsidP="00A75E0E">
      <w:pPr>
        <w:jc w:val="both"/>
        <w:rPr>
          <w:szCs w:val="24"/>
        </w:rPr>
      </w:pPr>
    </w:p>
    <w:p w:rsidR="00C01D28" w:rsidRDefault="00C01D28" w:rsidP="00A75E0E">
      <w:pPr>
        <w:jc w:val="both"/>
        <w:rPr>
          <w:szCs w:val="24"/>
        </w:rPr>
      </w:pPr>
    </w:p>
    <w:p w:rsidR="00A75E0E" w:rsidRDefault="00A75E0E" w:rsidP="00A75E0E">
      <w:pPr>
        <w:jc w:val="both"/>
        <w:rPr>
          <w:szCs w:val="24"/>
        </w:rPr>
      </w:pPr>
    </w:p>
    <w:p w:rsidR="00A75E0E" w:rsidRPr="0004357F" w:rsidRDefault="0039137F" w:rsidP="00A75E0E">
      <w:pPr>
        <w:jc w:val="both"/>
        <w:rPr>
          <w:b/>
          <w:sz w:val="28"/>
          <w:szCs w:val="28"/>
        </w:rPr>
      </w:pPr>
      <w:r>
        <w:rPr>
          <w:b/>
          <w:sz w:val="28"/>
          <w:szCs w:val="28"/>
          <w:highlight w:val="lightGray"/>
        </w:rPr>
        <w:lastRenderedPageBreak/>
        <w:t>Mieten und Pachten</w:t>
      </w:r>
    </w:p>
    <w:p w:rsidR="00A75E0E" w:rsidRDefault="00A75E0E" w:rsidP="00A75E0E">
      <w:pPr>
        <w:jc w:val="both"/>
        <w:rPr>
          <w:szCs w:val="24"/>
        </w:rPr>
      </w:pPr>
    </w:p>
    <w:p w:rsidR="0039137F" w:rsidRPr="0039137F" w:rsidRDefault="00A75E0E" w:rsidP="0039137F">
      <w:pPr>
        <w:spacing w:line="360" w:lineRule="auto"/>
        <w:jc w:val="both"/>
        <w:rPr>
          <w:szCs w:val="24"/>
        </w:rPr>
      </w:pPr>
      <w:r w:rsidRPr="0004357F">
        <w:rPr>
          <w:b/>
          <w:szCs w:val="24"/>
          <w:u w:val="single"/>
        </w:rPr>
        <w:t xml:space="preserve">Rd.-Nr. </w:t>
      </w:r>
      <w:r>
        <w:rPr>
          <w:b/>
          <w:szCs w:val="24"/>
          <w:u w:val="single"/>
        </w:rPr>
        <w:t>1</w:t>
      </w:r>
      <w:r w:rsidR="00530E5A">
        <w:rPr>
          <w:b/>
          <w:szCs w:val="24"/>
          <w:u w:val="single"/>
        </w:rPr>
        <w:t>2</w:t>
      </w:r>
      <w:r w:rsidRPr="0004357F">
        <w:rPr>
          <w:b/>
          <w:szCs w:val="24"/>
          <w:u w:val="single"/>
        </w:rPr>
        <w:t>:</w:t>
      </w:r>
      <w:r>
        <w:rPr>
          <w:szCs w:val="24"/>
        </w:rPr>
        <w:tab/>
        <w:t>3.</w:t>
      </w:r>
      <w:r w:rsidR="00530E5A">
        <w:rPr>
          <w:szCs w:val="24"/>
        </w:rPr>
        <w:t>6</w:t>
      </w:r>
      <w:r w:rsidR="0039137F">
        <w:rPr>
          <w:szCs w:val="24"/>
        </w:rPr>
        <w:t>.1</w:t>
      </w:r>
      <w:r>
        <w:rPr>
          <w:szCs w:val="24"/>
        </w:rPr>
        <w:tab/>
      </w:r>
      <w:r w:rsidR="0039137F" w:rsidRPr="0039137F">
        <w:rPr>
          <w:szCs w:val="24"/>
        </w:rPr>
        <w:t xml:space="preserve">Vermietung einer Gemeindewohnung </w:t>
      </w:r>
    </w:p>
    <w:p w:rsidR="00A75E0E" w:rsidRPr="0039137F" w:rsidRDefault="0039137F" w:rsidP="0039137F">
      <w:pPr>
        <w:jc w:val="both"/>
        <w:rPr>
          <w:i/>
          <w:szCs w:val="24"/>
        </w:rPr>
      </w:pPr>
      <w:r w:rsidRPr="0039137F">
        <w:rPr>
          <w:i/>
          <w:szCs w:val="24"/>
        </w:rPr>
        <w:t xml:space="preserve">Die Miete ist angemessen anzupassen. Nach den Vorgaben des BGB wird eine Überprüfung im Turnus von drei Jahren empfohlen. </w:t>
      </w:r>
    </w:p>
    <w:p w:rsidR="00A75E0E" w:rsidRDefault="00A75E0E" w:rsidP="00A75E0E">
      <w:pPr>
        <w:jc w:val="both"/>
        <w:rPr>
          <w:szCs w:val="24"/>
          <w:u w:val="single"/>
        </w:rPr>
      </w:pPr>
    </w:p>
    <w:p w:rsidR="00A75E0E" w:rsidRPr="00E26DC7" w:rsidRDefault="00A75E0E" w:rsidP="00A75E0E">
      <w:pPr>
        <w:jc w:val="both"/>
        <w:rPr>
          <w:szCs w:val="24"/>
          <w:u w:val="single"/>
        </w:rPr>
      </w:pPr>
      <w:r w:rsidRPr="00E26DC7">
        <w:rPr>
          <w:szCs w:val="24"/>
          <w:u w:val="single"/>
        </w:rPr>
        <w:t>Stellungnahme der Verwaltung:</w:t>
      </w:r>
    </w:p>
    <w:p w:rsidR="00A75E0E" w:rsidRDefault="00A75E0E" w:rsidP="00A75E0E">
      <w:pPr>
        <w:jc w:val="both"/>
        <w:rPr>
          <w:color w:val="FF0000"/>
          <w:szCs w:val="24"/>
        </w:rPr>
      </w:pPr>
    </w:p>
    <w:p w:rsidR="00050186" w:rsidRPr="00B364A4" w:rsidRDefault="00050186" w:rsidP="00050186">
      <w:pPr>
        <w:jc w:val="both"/>
        <w:rPr>
          <w:szCs w:val="24"/>
        </w:rPr>
      </w:pPr>
      <w:bookmarkStart w:id="8" w:name="_Hlk168484728"/>
      <w:r w:rsidRPr="00B364A4">
        <w:rPr>
          <w:szCs w:val="24"/>
        </w:rPr>
        <w:t xml:space="preserve">Auch dieser Sachverhalt ist, wie Rd.-Nr. 8, der Verwaltung bekannt. Der Fachbereich 2 ist auch hier dabei, die Rückstände aus den Vorjahren aufzuarbeiten und die Anpassung der Mieten in den gemeindeeigenen Objekten nun schrittweise vorzunehmen, womit zum Teil bereits begonnen wurde. Entsprechende Gespräche zur Vorbereitung der Umsetzung erfolgen nun sukzessive mit den einzelnen Ortsgemeinden. </w:t>
      </w:r>
    </w:p>
    <w:p w:rsidR="00050186" w:rsidRPr="00B364A4" w:rsidRDefault="00050186" w:rsidP="00050186">
      <w:pPr>
        <w:jc w:val="both"/>
        <w:rPr>
          <w:szCs w:val="24"/>
        </w:rPr>
      </w:pPr>
      <w:r w:rsidRPr="00B364A4">
        <w:rPr>
          <w:szCs w:val="24"/>
        </w:rPr>
        <w:t>Weiter ist die Verbandsgemeinde Leiningerland mit der Stadt Grünstadt im Gespräch. Hier wurde bereits signalisiert, dass man zur gemeinsamen Erstellung eines Mietspiegels bereit ist, der bislang fehlt. Ende Mai erfolgte die Beschlussfassung des Haushaltes der Stadt Grünstadt, nun sollen die Abstimmungsgespräche erfolgen. Nach Vorliegen eines Mietspiegels sind Mieterhöhungen dann für die Zukunft einfacher und rechtssicher durchzuführen.</w:t>
      </w:r>
    </w:p>
    <w:bookmarkEnd w:id="8"/>
    <w:p w:rsidR="00470830" w:rsidRDefault="00470830" w:rsidP="0004357F">
      <w:pPr>
        <w:jc w:val="both"/>
        <w:rPr>
          <w:szCs w:val="24"/>
        </w:rPr>
      </w:pPr>
    </w:p>
    <w:p w:rsidR="00050186" w:rsidRDefault="00050186" w:rsidP="0004357F">
      <w:pPr>
        <w:jc w:val="both"/>
        <w:rPr>
          <w:szCs w:val="24"/>
        </w:rPr>
      </w:pPr>
    </w:p>
    <w:p w:rsidR="00050186" w:rsidRDefault="00050186" w:rsidP="0004357F">
      <w:pPr>
        <w:jc w:val="both"/>
        <w:rPr>
          <w:szCs w:val="24"/>
        </w:rPr>
      </w:pPr>
    </w:p>
    <w:p w:rsidR="0039137F" w:rsidRPr="0039137F" w:rsidRDefault="0039137F" w:rsidP="0039137F">
      <w:pPr>
        <w:spacing w:line="360" w:lineRule="auto"/>
        <w:jc w:val="both"/>
        <w:rPr>
          <w:szCs w:val="24"/>
        </w:rPr>
      </w:pPr>
      <w:r w:rsidRPr="0004357F">
        <w:rPr>
          <w:b/>
          <w:szCs w:val="24"/>
          <w:u w:val="single"/>
        </w:rPr>
        <w:t xml:space="preserve">Rd.-Nr. </w:t>
      </w:r>
      <w:r>
        <w:rPr>
          <w:b/>
          <w:szCs w:val="24"/>
          <w:u w:val="single"/>
        </w:rPr>
        <w:t>13</w:t>
      </w:r>
      <w:r w:rsidRPr="0004357F">
        <w:rPr>
          <w:b/>
          <w:szCs w:val="24"/>
          <w:u w:val="single"/>
        </w:rPr>
        <w:t>:</w:t>
      </w:r>
      <w:r>
        <w:rPr>
          <w:szCs w:val="24"/>
        </w:rPr>
        <w:tab/>
        <w:t>3.6.2</w:t>
      </w:r>
      <w:r>
        <w:rPr>
          <w:szCs w:val="24"/>
        </w:rPr>
        <w:tab/>
      </w:r>
      <w:r w:rsidRPr="0039137F">
        <w:rPr>
          <w:szCs w:val="24"/>
        </w:rPr>
        <w:t xml:space="preserve">Verpachtung von Ackerland </w:t>
      </w:r>
    </w:p>
    <w:p w:rsidR="0039137F" w:rsidRDefault="0039137F" w:rsidP="0039137F">
      <w:pPr>
        <w:jc w:val="both"/>
        <w:rPr>
          <w:i/>
          <w:szCs w:val="24"/>
        </w:rPr>
      </w:pPr>
      <w:r w:rsidRPr="0039137F">
        <w:rPr>
          <w:i/>
          <w:szCs w:val="24"/>
        </w:rPr>
        <w:t>Bei Vertragsänderungen oder Neuverpachtung sollte eine Anpassung der beste-</w:t>
      </w:r>
      <w:proofErr w:type="spellStart"/>
      <w:r w:rsidRPr="0039137F">
        <w:rPr>
          <w:i/>
          <w:szCs w:val="24"/>
        </w:rPr>
        <w:t>henden</w:t>
      </w:r>
      <w:proofErr w:type="spellEnd"/>
      <w:r w:rsidRPr="0039137F">
        <w:rPr>
          <w:i/>
          <w:szCs w:val="24"/>
        </w:rPr>
        <w:t xml:space="preserve"> Altverträge berücksichtigt werden. Die Pachtzinsen sollten in regelmäßigen Abständen überprüft und ggf. angepasst werden. </w:t>
      </w:r>
    </w:p>
    <w:p w:rsidR="0039137F" w:rsidRDefault="0039137F" w:rsidP="0039137F">
      <w:pPr>
        <w:jc w:val="both"/>
        <w:rPr>
          <w:szCs w:val="24"/>
          <w:u w:val="single"/>
        </w:rPr>
      </w:pPr>
    </w:p>
    <w:p w:rsidR="0039137F" w:rsidRPr="00E26DC7" w:rsidRDefault="0039137F" w:rsidP="0039137F">
      <w:pPr>
        <w:jc w:val="both"/>
        <w:rPr>
          <w:szCs w:val="24"/>
          <w:u w:val="single"/>
        </w:rPr>
      </w:pPr>
      <w:r w:rsidRPr="00E26DC7">
        <w:rPr>
          <w:szCs w:val="24"/>
          <w:u w:val="single"/>
        </w:rPr>
        <w:t>Stellungnahme der Verwaltung:</w:t>
      </w:r>
    </w:p>
    <w:p w:rsidR="0039137F" w:rsidRDefault="0039137F" w:rsidP="0039137F">
      <w:pPr>
        <w:jc w:val="both"/>
        <w:rPr>
          <w:color w:val="FF0000"/>
          <w:szCs w:val="24"/>
        </w:rPr>
      </w:pPr>
    </w:p>
    <w:p w:rsidR="00C01D28" w:rsidRDefault="00C01D28" w:rsidP="00C01D28">
      <w:pPr>
        <w:jc w:val="both"/>
      </w:pPr>
      <w:r>
        <w:t xml:space="preserve">Da auch in diesem Bereich jahrelang keine Überprüfung der Pachtzinsen erfolgt ist, soll dies nun </w:t>
      </w:r>
      <w:r>
        <w:t xml:space="preserve">ebenfalls </w:t>
      </w:r>
      <w:r>
        <w:t>zeitnah</w:t>
      </w:r>
      <w:r>
        <w:t xml:space="preserve"> </w:t>
      </w:r>
      <w:r>
        <w:t>erfolgen. Bei einer Neuverpachtung wird dies berücksichtigt.</w:t>
      </w:r>
    </w:p>
    <w:p w:rsidR="00693C48" w:rsidRDefault="00693C48" w:rsidP="0004357F">
      <w:pPr>
        <w:jc w:val="both"/>
        <w:rPr>
          <w:szCs w:val="24"/>
        </w:rPr>
      </w:pPr>
    </w:p>
    <w:p w:rsidR="0039137F" w:rsidRDefault="0039137F" w:rsidP="0004357F">
      <w:pPr>
        <w:jc w:val="both"/>
        <w:rPr>
          <w:szCs w:val="24"/>
        </w:rPr>
      </w:pPr>
    </w:p>
    <w:p w:rsidR="00693C48" w:rsidRDefault="00693C48" w:rsidP="0004357F">
      <w:pPr>
        <w:jc w:val="both"/>
        <w:rPr>
          <w:szCs w:val="24"/>
        </w:rPr>
      </w:pPr>
    </w:p>
    <w:p w:rsidR="00693C48" w:rsidRDefault="00693C48" w:rsidP="00693C48">
      <w:pPr>
        <w:jc w:val="both"/>
        <w:rPr>
          <w:szCs w:val="24"/>
        </w:rPr>
      </w:pPr>
      <w:r>
        <w:rPr>
          <w:szCs w:val="24"/>
        </w:rPr>
        <w:t xml:space="preserve">Grünstadt im </w:t>
      </w:r>
      <w:r w:rsidR="00C01D28">
        <w:rPr>
          <w:szCs w:val="24"/>
        </w:rPr>
        <w:t>Juli</w:t>
      </w:r>
      <w:bookmarkStart w:id="9" w:name="_GoBack"/>
      <w:bookmarkEnd w:id="9"/>
      <w:r w:rsidR="00C374B6">
        <w:rPr>
          <w:szCs w:val="24"/>
        </w:rPr>
        <w:t xml:space="preserve"> </w:t>
      </w:r>
      <w:r>
        <w:rPr>
          <w:szCs w:val="24"/>
        </w:rPr>
        <w:t xml:space="preserve">2024 </w:t>
      </w:r>
    </w:p>
    <w:p w:rsidR="00693C48" w:rsidRDefault="00693C48" w:rsidP="00693C48">
      <w:pPr>
        <w:jc w:val="both"/>
        <w:rPr>
          <w:szCs w:val="24"/>
        </w:rPr>
      </w:pPr>
    </w:p>
    <w:p w:rsidR="00693C48" w:rsidRDefault="00693C48" w:rsidP="00693C48">
      <w:pPr>
        <w:jc w:val="both"/>
        <w:rPr>
          <w:szCs w:val="24"/>
        </w:rPr>
      </w:pPr>
      <w:r>
        <w:rPr>
          <w:szCs w:val="24"/>
        </w:rPr>
        <w:t>Verbandsgemeinde Leiningerland</w:t>
      </w:r>
    </w:p>
    <w:p w:rsidR="00693C48" w:rsidRPr="0004357F" w:rsidRDefault="00693C48" w:rsidP="0004357F">
      <w:pPr>
        <w:jc w:val="both"/>
        <w:rPr>
          <w:szCs w:val="24"/>
        </w:rPr>
      </w:pPr>
    </w:p>
    <w:sectPr w:rsidR="00693C48" w:rsidRPr="0004357F">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E93" w:rsidRDefault="00685E93" w:rsidP="00685E93">
      <w:r>
        <w:separator/>
      </w:r>
    </w:p>
  </w:endnote>
  <w:endnote w:type="continuationSeparator" w:id="0">
    <w:p w:rsidR="00685E93" w:rsidRDefault="00685E93" w:rsidP="0068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283744"/>
      <w:docPartObj>
        <w:docPartGallery w:val="Page Numbers (Bottom of Page)"/>
        <w:docPartUnique/>
      </w:docPartObj>
    </w:sdtPr>
    <w:sdtEndPr>
      <w:rPr>
        <w:sz w:val="22"/>
        <w:szCs w:val="22"/>
      </w:rPr>
    </w:sdtEndPr>
    <w:sdtContent>
      <w:p w:rsidR="009E6E8F" w:rsidRPr="009E6E8F" w:rsidRDefault="009E6E8F">
        <w:pPr>
          <w:pStyle w:val="Fuzeile"/>
          <w:jc w:val="right"/>
          <w:rPr>
            <w:sz w:val="22"/>
            <w:szCs w:val="22"/>
          </w:rPr>
        </w:pPr>
        <w:r w:rsidRPr="009E6E8F">
          <w:rPr>
            <w:sz w:val="22"/>
            <w:szCs w:val="22"/>
          </w:rPr>
          <w:fldChar w:fldCharType="begin"/>
        </w:r>
        <w:r w:rsidRPr="009E6E8F">
          <w:rPr>
            <w:sz w:val="22"/>
            <w:szCs w:val="22"/>
          </w:rPr>
          <w:instrText>PAGE   \* MERGEFORMAT</w:instrText>
        </w:r>
        <w:r w:rsidRPr="009E6E8F">
          <w:rPr>
            <w:sz w:val="22"/>
            <w:szCs w:val="22"/>
          </w:rPr>
          <w:fldChar w:fldCharType="separate"/>
        </w:r>
        <w:r w:rsidRPr="009E6E8F">
          <w:rPr>
            <w:sz w:val="22"/>
            <w:szCs w:val="22"/>
          </w:rPr>
          <w:t>2</w:t>
        </w:r>
        <w:r w:rsidRPr="009E6E8F">
          <w:rPr>
            <w:sz w:val="22"/>
            <w:szCs w:val="22"/>
          </w:rPr>
          <w:fldChar w:fldCharType="end"/>
        </w:r>
      </w:p>
    </w:sdtContent>
  </w:sdt>
  <w:p w:rsidR="00685E93" w:rsidRDefault="00685E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E93" w:rsidRDefault="00685E93" w:rsidP="00685E93">
      <w:r>
        <w:separator/>
      </w:r>
    </w:p>
  </w:footnote>
  <w:footnote w:type="continuationSeparator" w:id="0">
    <w:p w:rsidR="00685E93" w:rsidRDefault="00685E93" w:rsidP="0068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F"/>
    <w:rsid w:val="0004357F"/>
    <w:rsid w:val="00050186"/>
    <w:rsid w:val="00063721"/>
    <w:rsid w:val="0039137F"/>
    <w:rsid w:val="00470830"/>
    <w:rsid w:val="00530E5A"/>
    <w:rsid w:val="00685E93"/>
    <w:rsid w:val="00693C48"/>
    <w:rsid w:val="006C3B49"/>
    <w:rsid w:val="006D15BE"/>
    <w:rsid w:val="006E185B"/>
    <w:rsid w:val="00734069"/>
    <w:rsid w:val="009E6E8F"/>
    <w:rsid w:val="00A7237C"/>
    <w:rsid w:val="00A75E0E"/>
    <w:rsid w:val="00A76FBB"/>
    <w:rsid w:val="00AE6609"/>
    <w:rsid w:val="00B27FCF"/>
    <w:rsid w:val="00C01D28"/>
    <w:rsid w:val="00C374B6"/>
    <w:rsid w:val="00D034F8"/>
    <w:rsid w:val="00D3582D"/>
    <w:rsid w:val="00E2289A"/>
    <w:rsid w:val="00E26DC7"/>
    <w:rsid w:val="00F851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D91FA"/>
  <w15:chartTrackingRefBased/>
  <w15:docId w15:val="{321A4C92-54F0-45A1-AF56-B85BC184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E93"/>
    <w:pPr>
      <w:tabs>
        <w:tab w:val="center" w:pos="4536"/>
        <w:tab w:val="right" w:pos="9072"/>
      </w:tabs>
    </w:pPr>
  </w:style>
  <w:style w:type="character" w:customStyle="1" w:styleId="KopfzeileZchn">
    <w:name w:val="Kopfzeile Zchn"/>
    <w:basedOn w:val="Absatz-Standardschriftart"/>
    <w:link w:val="Kopfzeile"/>
    <w:uiPriority w:val="99"/>
    <w:rsid w:val="00685E93"/>
  </w:style>
  <w:style w:type="paragraph" w:styleId="Fuzeile">
    <w:name w:val="footer"/>
    <w:basedOn w:val="Standard"/>
    <w:link w:val="FuzeileZchn"/>
    <w:uiPriority w:val="99"/>
    <w:unhideWhenUsed/>
    <w:rsid w:val="00685E93"/>
    <w:pPr>
      <w:tabs>
        <w:tab w:val="center" w:pos="4536"/>
        <w:tab w:val="right" w:pos="9072"/>
      </w:tabs>
    </w:pPr>
  </w:style>
  <w:style w:type="character" w:customStyle="1" w:styleId="FuzeileZchn">
    <w:name w:val="Fußzeile Zchn"/>
    <w:basedOn w:val="Absatz-Standardschriftart"/>
    <w:link w:val="Fuzeile"/>
    <w:uiPriority w:val="99"/>
    <w:rsid w:val="00685E93"/>
  </w:style>
  <w:style w:type="paragraph" w:customStyle="1" w:styleId="Default">
    <w:name w:val="Default"/>
    <w:rsid w:val="00530E5A"/>
    <w:pPr>
      <w:autoSpaceDE w:val="0"/>
      <w:autoSpaceDN w:val="0"/>
      <w:adjustRightInd w:val="0"/>
    </w:pPr>
    <w:rPr>
      <w:color w:val="000000"/>
      <w:szCs w:val="24"/>
    </w:rPr>
  </w:style>
  <w:style w:type="paragraph" w:styleId="Listenabsatz">
    <w:name w:val="List Paragraph"/>
    <w:basedOn w:val="Standard"/>
    <w:uiPriority w:val="34"/>
    <w:qFormat/>
    <w:rsid w:val="00C01D28"/>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DB661-CAD4-4574-8F7A-B1CA7405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10302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Verbandsgemeinde Leiningerland</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Jürgen</dc:creator>
  <cp:keywords/>
  <dc:description/>
  <cp:lastModifiedBy>Esser, Jürgen</cp:lastModifiedBy>
  <cp:revision>11</cp:revision>
  <dcterms:created xsi:type="dcterms:W3CDTF">2024-04-29T13:52:00Z</dcterms:created>
  <dcterms:modified xsi:type="dcterms:W3CDTF">2024-07-19T10:28:00Z</dcterms:modified>
</cp:coreProperties>
</file>