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FD" w:rsidRPr="00470830" w:rsidRDefault="001E5DFD" w:rsidP="001E5DFD">
      <w:pPr>
        <w:jc w:val="both"/>
        <w:rPr>
          <w:b/>
          <w:sz w:val="40"/>
          <w:szCs w:val="40"/>
          <w:u w:val="single"/>
        </w:rPr>
      </w:pPr>
      <w:r w:rsidRPr="008F35B3">
        <w:rPr>
          <w:sz w:val="32"/>
          <w:szCs w:val="32"/>
          <w:u w:val="single"/>
        </w:rPr>
        <w:t>Prüfung der</w:t>
      </w:r>
      <w:r w:rsidRPr="008F35B3">
        <w:rPr>
          <w:b/>
          <w:sz w:val="32"/>
          <w:szCs w:val="32"/>
          <w:u w:val="single"/>
        </w:rPr>
        <w:t xml:space="preserve"> OG </w:t>
      </w:r>
      <w:r w:rsidR="00343633">
        <w:rPr>
          <w:b/>
          <w:sz w:val="32"/>
          <w:szCs w:val="32"/>
          <w:u w:val="single"/>
        </w:rPr>
        <w:t>Altleiningen</w:t>
      </w:r>
      <w:r w:rsidR="00343633">
        <w:rPr>
          <w:b/>
          <w:sz w:val="32"/>
          <w:szCs w:val="32"/>
          <w:u w:val="single"/>
        </w:rPr>
        <w:tab/>
      </w:r>
      <w:r>
        <w:rPr>
          <w:szCs w:val="24"/>
        </w:rPr>
        <w:tab/>
      </w:r>
      <w:r>
        <w:rPr>
          <w:szCs w:val="24"/>
        </w:rPr>
        <w:tab/>
      </w:r>
      <w:r>
        <w:rPr>
          <w:szCs w:val="24"/>
        </w:rPr>
        <w:tab/>
        <w:t xml:space="preserve">   </w:t>
      </w:r>
      <w:r>
        <w:rPr>
          <w:szCs w:val="24"/>
        </w:rPr>
        <w:tab/>
      </w:r>
      <w:r>
        <w:rPr>
          <w:szCs w:val="24"/>
        </w:rPr>
        <w:tab/>
        <w:t xml:space="preserve">     </w:t>
      </w:r>
      <w:r w:rsidRPr="008F35B3">
        <w:rPr>
          <w:szCs w:val="24"/>
        </w:rPr>
        <w:t>Anlage 2</w:t>
      </w:r>
    </w:p>
    <w:p w:rsidR="001E5DFD" w:rsidRPr="008F35B3" w:rsidRDefault="001E5DFD" w:rsidP="001E5DFD">
      <w:pPr>
        <w:jc w:val="both"/>
        <w:rPr>
          <w:sz w:val="32"/>
          <w:szCs w:val="32"/>
        </w:rPr>
      </w:pPr>
      <w:r w:rsidRPr="008F35B3">
        <w:rPr>
          <w:sz w:val="32"/>
          <w:szCs w:val="32"/>
        </w:rPr>
        <w:t>– Stellungnahme der Verwaltung –</w:t>
      </w:r>
    </w:p>
    <w:p w:rsidR="001E5DFD" w:rsidRPr="008F35B3" w:rsidRDefault="001E5DFD" w:rsidP="001E5DFD">
      <w:pPr>
        <w:jc w:val="both"/>
        <w:rPr>
          <w:sz w:val="40"/>
          <w:szCs w:val="40"/>
        </w:rPr>
      </w:pPr>
    </w:p>
    <w:p w:rsidR="001E5DFD" w:rsidRDefault="001E5DFD" w:rsidP="001E5DFD">
      <w:pPr>
        <w:jc w:val="both"/>
        <w:rPr>
          <w:szCs w:val="24"/>
        </w:rPr>
      </w:pPr>
      <w:r>
        <w:rPr>
          <w:szCs w:val="24"/>
        </w:rPr>
        <w:t xml:space="preserve">Zu den Einzelfeststellungen des Rechnungs- und Gemeindeprüfungsamtes, in dessen Prüfbericht </w:t>
      </w:r>
      <w:r w:rsidR="00023B9B">
        <w:rPr>
          <w:szCs w:val="24"/>
        </w:rPr>
        <w:t xml:space="preserve">auf Seite 4 </w:t>
      </w:r>
      <w:r>
        <w:rPr>
          <w:szCs w:val="24"/>
        </w:rPr>
        <w:t xml:space="preserve">ausgewiesen als </w:t>
      </w:r>
      <w:r w:rsidRPr="008F35B3">
        <w:rPr>
          <w:i/>
          <w:szCs w:val="24"/>
        </w:rPr>
        <w:t>Randnummern</w:t>
      </w:r>
      <w:r>
        <w:rPr>
          <w:szCs w:val="24"/>
        </w:rPr>
        <w:t>, nimmt die Verwaltung wie folgt Stellung:</w:t>
      </w:r>
    </w:p>
    <w:p w:rsidR="0004357F" w:rsidRDefault="0004357F"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Default="0004357F" w:rsidP="0004357F">
      <w:pPr>
        <w:jc w:val="both"/>
        <w:rPr>
          <w:szCs w:val="24"/>
        </w:rPr>
      </w:pPr>
    </w:p>
    <w:p w:rsidR="003113F8" w:rsidRDefault="003113F8" w:rsidP="0004357F">
      <w:pPr>
        <w:jc w:val="both"/>
      </w:pPr>
      <w:r>
        <w:t>Den Feststellungen des Rechnungs- und Gemeindeprüfungsamtes zum Themen</w:t>
      </w:r>
      <w:r w:rsidR="005C57E3">
        <w:t>-</w:t>
      </w:r>
      <w:r>
        <w:t>gebiet „Haushaltspläne und Jahresabschlüsse“ liegen in der Verbandsgemeinde</w:t>
      </w:r>
      <w:r w:rsidR="005C57E3">
        <w:t>-</w:t>
      </w:r>
      <w:r>
        <w:t>verwaltung folgende Umstände zugrunde:</w:t>
      </w:r>
    </w:p>
    <w:p w:rsidR="003113F8" w:rsidRDefault="003113F8" w:rsidP="0004357F">
      <w:pPr>
        <w:jc w:val="both"/>
      </w:pPr>
    </w:p>
    <w:p w:rsidR="003113F8" w:rsidRDefault="003113F8" w:rsidP="0004357F">
      <w:pPr>
        <w:jc w:val="both"/>
      </w:pPr>
      <w:r>
        <w:t>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w:t>
      </w:r>
      <w:r w:rsidR="005C57E3">
        <w:t>-</w:t>
      </w:r>
      <w:r>
        <w:t>beratung nicht. D</w:t>
      </w:r>
      <w:r w:rsidR="005C57E3">
        <w:t>ie</w:t>
      </w:r>
      <w:r>
        <w:t xml:space="preserve"> dabei zugrundeliegende Berechnungsschlüssel </w:t>
      </w:r>
      <w:r w:rsidR="005C57E3">
        <w:t>fußt</w:t>
      </w:r>
      <w:r>
        <w:t xml:space="preserve"> </w:t>
      </w:r>
      <w:r w:rsidR="005C57E3">
        <w:t xml:space="preserve">auf </w:t>
      </w:r>
      <w:r>
        <w:t xml:space="preserve">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w:t>
      </w:r>
      <w:r w:rsidR="005C57E3">
        <w:t>Zur</w:t>
      </w:r>
      <w:r>
        <w:t xml:space="preserve">ückweisung durch die Räte, inzwischen bis zu sieben (!!) Mal pro Ortsgemeinde erstellt werden (müssen). Ein solcher Mehrbedarf führt in </w:t>
      </w:r>
      <w:r w:rsidR="005C57E3">
        <w:t xml:space="preserve">den </w:t>
      </w:r>
      <w:r>
        <w:t xml:space="preserve">Augen der Kommunalberatung Rheinland-Pfalz nicht zu einem höheren Personalschlüssel, weil es, wie bereits dargestellt, </w:t>
      </w:r>
      <w:r w:rsidR="005C57E3">
        <w:t xml:space="preserve">alleine </w:t>
      </w:r>
      <w:r>
        <w:t xml:space="preserve">den Vorgaben des Rechnungshofes folgt, die insoweit nach Ansicht der Verwaltung dringend zu aktualisieren und anzupassen wären. </w:t>
      </w:r>
    </w:p>
    <w:p w:rsidR="003113F8" w:rsidRDefault="003113F8" w:rsidP="0004357F">
      <w:pPr>
        <w:jc w:val="both"/>
      </w:pPr>
    </w:p>
    <w:p w:rsidR="003113F8" w:rsidRPr="003113F8" w:rsidRDefault="003113F8" w:rsidP="0004357F">
      <w:pPr>
        <w:jc w:val="both"/>
      </w:pPr>
      <w:r>
        <w:t xml:space="preserve">Die 2023/24 vom Rechnungs- und Gemeindeprüfungsamt der Kreisverwaltung Bad Dürkheim durchgeführte Prüfung der Haushalts- und Wirtschaftsführung aller Ortsgemeinden </w:t>
      </w:r>
      <w:r w:rsidR="005C57E3">
        <w:t xml:space="preserve">der Verbandsgemeinde Leiningerland </w:t>
      </w:r>
      <w:r>
        <w:t xml:space="preserve">ergab nahezu durch die Bank gleichlautende Feststellungen dahingehend, dass beanstandet wurde, dass Jahresabschlüsse aus den Vorjahren fehlen. Angesichts der </w:t>
      </w:r>
      <w:r w:rsidR="005C57E3">
        <w:t>oben</w:t>
      </w:r>
      <w:r>
        <w:t xml:space="preserve"> geschilderten Situation ist es den Haushaltssachbearbeiterinnen innerhalb der Finanzabteilung jedoch gegenwärtig nicht möglich, dies </w:t>
      </w:r>
      <w:r w:rsidR="005C57E3">
        <w:t>kurzfristig zu erledigen</w:t>
      </w:r>
      <w:r>
        <w:t>.</w:t>
      </w:r>
    </w:p>
    <w:p w:rsidR="003113F8" w:rsidRDefault="003113F8" w:rsidP="0004357F">
      <w:pPr>
        <w:jc w:val="both"/>
        <w:rPr>
          <w:szCs w:val="24"/>
        </w:rPr>
      </w:pPr>
    </w:p>
    <w:p w:rsidR="003113F8" w:rsidRDefault="003113F8" w:rsidP="0004357F">
      <w:pPr>
        <w:jc w:val="both"/>
      </w:pPr>
      <w:r>
        <w:t xml:space="preserve">Die Verwaltung hat daher mit der Kommunalaufsicht der Kreisverwaltung hierüber gesprochen. Um diesem Problem zu begegnen, beinah zwangsläufig entstandene Rückstände aufzuarbeiten und damit wieder in ein „normales Fahrwasser“ zu geraten, </w:t>
      </w:r>
      <w:r w:rsidR="00023B9B">
        <w:t>ist</w:t>
      </w:r>
      <w:r>
        <w:t xml:space="preserve">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w:t>
      </w:r>
      <w:r w:rsidR="00023B9B">
        <w:t>ä</w:t>
      </w:r>
      <w:r>
        <w:t xml:space="preserve">lt. </w:t>
      </w:r>
    </w:p>
    <w:p w:rsidR="00E05E3B" w:rsidRDefault="003113F8" w:rsidP="0004357F">
      <w:pPr>
        <w:jc w:val="both"/>
      </w:pPr>
      <w:r>
        <w:lastRenderedPageBreak/>
        <w:t xml:space="preserve">Im Gegenzug dafür </w:t>
      </w:r>
      <w:r w:rsidR="00E05E3B">
        <w:t xml:space="preserve">fällt </w:t>
      </w:r>
      <w:r>
        <w:t xml:space="preserve">diese zusätzliche temporäre Planstelle dann wieder weg. </w:t>
      </w:r>
    </w:p>
    <w:p w:rsidR="003113F8" w:rsidRDefault="003113F8" w:rsidP="0004357F">
      <w:pPr>
        <w:jc w:val="both"/>
      </w:pPr>
      <w:r>
        <w:t xml:space="preserve">Aus dem Aufgabengebiet der Haushaltssachbearbeitung geht aller Voraussicht </w:t>
      </w:r>
      <w:proofErr w:type="gramStart"/>
      <w:r>
        <w:t>nach die nächste Kollegin</w:t>
      </w:r>
      <w:proofErr w:type="gramEnd"/>
      <w:r w:rsidR="00482738">
        <w:t xml:space="preserve"> </w:t>
      </w:r>
      <w:r>
        <w:t xml:space="preserve">in etwa drei bis vier Jahren in Ruhestand. Damit hätte die Abteilung für ca. drei bis vier Jahre eine zusätzliche Kraft, mit der insbesondere auch die Rückstände aufgearbeitet werden sollten. </w:t>
      </w:r>
    </w:p>
    <w:p w:rsidR="003113F8" w:rsidRDefault="003113F8" w:rsidP="0004357F">
      <w:pPr>
        <w:jc w:val="both"/>
      </w:pPr>
    </w:p>
    <w:p w:rsidR="003113F8" w:rsidRDefault="00023B9B" w:rsidP="0004357F">
      <w:pPr>
        <w:jc w:val="both"/>
        <w:rPr>
          <w:szCs w:val="24"/>
        </w:rPr>
      </w:pPr>
      <w:r>
        <w:t xml:space="preserve">Einer solchen </w:t>
      </w:r>
      <w:r w:rsidR="003113F8">
        <w:t>befristete</w:t>
      </w:r>
      <w:r>
        <w:t>n</w:t>
      </w:r>
      <w:r w:rsidR="003113F8">
        <w:t xml:space="preserve"> Stellenmehrung </w:t>
      </w:r>
      <w:r>
        <w:t>hat der</w:t>
      </w:r>
      <w:r w:rsidR="003113F8">
        <w:t xml:space="preserve"> VG-</w:t>
      </w:r>
      <w:r>
        <w:t>Rat in seiner Sitzung am 27.06.</w:t>
      </w:r>
      <w:r w:rsidR="003113F8">
        <w:t>2024</w:t>
      </w:r>
      <w:r>
        <w:t xml:space="preserve"> zugestimmt</w:t>
      </w:r>
      <w:r w:rsidR="003113F8">
        <w:t>.</w:t>
      </w:r>
      <w:r>
        <w:t xml:space="preserve"> Die Stelle ist bereits ausgeschrieben; mit einer kurzfristigen Besetzung </w:t>
      </w:r>
      <w:r w:rsidR="00E05E3B">
        <w:t xml:space="preserve">und damit Entlastung der Finanzabteilung </w:t>
      </w:r>
      <w:r>
        <w:t>wird gerechnet.</w:t>
      </w:r>
    </w:p>
    <w:p w:rsidR="003113F8" w:rsidRDefault="003113F8" w:rsidP="0004357F">
      <w:pPr>
        <w:jc w:val="both"/>
        <w:rPr>
          <w:szCs w:val="24"/>
        </w:rPr>
      </w:pPr>
    </w:p>
    <w:p w:rsidR="00023B9B" w:rsidRDefault="00023B9B" w:rsidP="0004357F">
      <w:pPr>
        <w:jc w:val="both"/>
        <w:rPr>
          <w:szCs w:val="24"/>
        </w:rPr>
      </w:pPr>
    </w:p>
    <w:p w:rsidR="005C57E3" w:rsidRPr="0004357F" w:rsidRDefault="005C57E3" w:rsidP="0004357F">
      <w:pPr>
        <w:jc w:val="both"/>
        <w:rPr>
          <w:szCs w:val="24"/>
        </w:rPr>
      </w:pPr>
      <w:bookmarkStart w:id="0" w:name="_GoBack"/>
      <w:bookmarkEnd w:id="0"/>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1:</w:t>
      </w:r>
      <w:r>
        <w:rPr>
          <w:szCs w:val="24"/>
        </w:rPr>
        <w:tab/>
        <w:t>3.1.1</w:t>
      </w:r>
      <w:r>
        <w:rPr>
          <w:szCs w:val="24"/>
        </w:rPr>
        <w:tab/>
        <w:t>Ziele und Kennzahlen</w:t>
      </w:r>
    </w:p>
    <w:p w:rsidR="0004357F" w:rsidRPr="0004357F" w:rsidRDefault="0004357F" w:rsidP="0004357F">
      <w:pPr>
        <w:jc w:val="both"/>
        <w:rPr>
          <w:i/>
          <w:szCs w:val="24"/>
        </w:rPr>
      </w:pPr>
      <w:r w:rsidRPr="0004357F">
        <w:rPr>
          <w:i/>
          <w:szCs w:val="24"/>
        </w:rPr>
        <w:t>Es sind steuerungsgeeignete Ziele</w:t>
      </w:r>
      <w:r>
        <w:rPr>
          <w:i/>
          <w:szCs w:val="24"/>
        </w:rPr>
        <w:t>,</w:t>
      </w:r>
      <w:r w:rsidRPr="0004357F">
        <w:rPr>
          <w:i/>
          <w:szCs w:val="24"/>
        </w:rPr>
        <w:t xml:space="preserve"> Leistungsmengen und aussagekräftige Kennzahlen in den Haushaltsplan aufzunehmen.</w:t>
      </w:r>
    </w:p>
    <w:p w:rsidR="0004357F" w:rsidRDefault="0004357F" w:rsidP="0004357F">
      <w:pPr>
        <w:jc w:val="both"/>
        <w:rPr>
          <w:szCs w:val="24"/>
        </w:rPr>
      </w:pPr>
    </w:p>
    <w:p w:rsidR="0004357F" w:rsidRPr="00E26DC7" w:rsidRDefault="00E26DC7" w:rsidP="00F92CC7">
      <w:pPr>
        <w:spacing w:line="360" w:lineRule="auto"/>
        <w:jc w:val="both"/>
        <w:rPr>
          <w:szCs w:val="24"/>
          <w:u w:val="single"/>
        </w:rPr>
      </w:pPr>
      <w:r w:rsidRPr="00E26DC7">
        <w:rPr>
          <w:szCs w:val="24"/>
          <w:u w:val="single"/>
        </w:rPr>
        <w:t>Stellungnahme der Verwaltung:</w:t>
      </w:r>
    </w:p>
    <w:p w:rsidR="003113F8" w:rsidRPr="003113F8" w:rsidRDefault="003113F8" w:rsidP="003113F8">
      <w:pPr>
        <w:jc w:val="both"/>
        <w:rPr>
          <w:szCs w:val="24"/>
        </w:rPr>
      </w:pPr>
      <w:bookmarkStart w:id="1" w:name="_Hlk168832515"/>
      <w:r w:rsidRPr="003113F8">
        <w:rPr>
          <w:szCs w:val="24"/>
        </w:rPr>
        <w:t>In den Vorberichten der Haushaltspläne werden bereits seit 2023 Kennzahlen eingearbeitet. Mit der Einführung von produktorientierten Zielen und deren Dokumentation im Haushaltsplan wird ab dem Jahr 2026 gerechnet.</w:t>
      </w:r>
    </w:p>
    <w:bookmarkEnd w:id="1"/>
    <w:p w:rsidR="00E26DC7" w:rsidRDefault="00E26DC7" w:rsidP="0004357F">
      <w:pPr>
        <w:jc w:val="both"/>
        <w:rPr>
          <w:szCs w:val="24"/>
        </w:rPr>
      </w:pPr>
    </w:p>
    <w:p w:rsidR="00E26DC7" w:rsidRDefault="00E26DC7"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E26DC7" w:rsidRPr="00E26DC7" w:rsidRDefault="00E26DC7" w:rsidP="00F92CC7">
      <w:pPr>
        <w:spacing w:line="360" w:lineRule="auto"/>
        <w:jc w:val="both"/>
        <w:rPr>
          <w:szCs w:val="24"/>
          <w:u w:val="single"/>
        </w:rPr>
      </w:pPr>
      <w:r w:rsidRPr="00E26DC7">
        <w:rPr>
          <w:szCs w:val="24"/>
          <w:u w:val="single"/>
        </w:rPr>
        <w:t>Stellungnahme der Verwaltung:</w:t>
      </w:r>
    </w:p>
    <w:p w:rsidR="003113F8" w:rsidRPr="003113F8" w:rsidRDefault="003113F8" w:rsidP="003113F8">
      <w:pPr>
        <w:jc w:val="both"/>
        <w:rPr>
          <w:szCs w:val="24"/>
        </w:rPr>
      </w:pPr>
      <w:bookmarkStart w:id="2" w:name="_Hlk168832524"/>
      <w:r w:rsidRPr="003113F8">
        <w:rPr>
          <w:szCs w:val="24"/>
        </w:rPr>
        <w:t>An der Einführung einer Kosten- und Leistungsrechnung ab dem Jahr 2026 wird zurzeit gearbeitet. Eine Dienstanweisung wird sodann in diesem Zusammenhang erstellt werden.</w:t>
      </w:r>
    </w:p>
    <w:bookmarkEnd w:id="2"/>
    <w:p w:rsidR="0004357F" w:rsidRDefault="0004357F"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E26DC7" w:rsidRPr="00E26DC7" w:rsidRDefault="00E26DC7" w:rsidP="00F92CC7">
      <w:pPr>
        <w:spacing w:line="360" w:lineRule="auto"/>
        <w:jc w:val="both"/>
        <w:rPr>
          <w:szCs w:val="24"/>
          <w:u w:val="single"/>
        </w:rPr>
      </w:pPr>
      <w:r w:rsidRPr="00E26DC7">
        <w:rPr>
          <w:szCs w:val="24"/>
          <w:u w:val="single"/>
        </w:rPr>
        <w:t>Stellungnahme der Verwaltung:</w:t>
      </w:r>
    </w:p>
    <w:p w:rsidR="003113F8" w:rsidRPr="003113F8" w:rsidRDefault="003113F8" w:rsidP="003113F8">
      <w:pPr>
        <w:jc w:val="both"/>
        <w:rPr>
          <w:szCs w:val="24"/>
        </w:rPr>
      </w:pPr>
      <w:bookmarkStart w:id="3" w:name="_Hlk168832541"/>
      <w:r w:rsidRPr="003113F8">
        <w:rPr>
          <w:szCs w:val="24"/>
        </w:rPr>
        <w:t xml:space="preserve">Auch an der Einführung einer </w:t>
      </w:r>
      <w:r w:rsidR="00A019A1">
        <w:rPr>
          <w:szCs w:val="24"/>
        </w:rPr>
        <w:t xml:space="preserve">internen </w:t>
      </w:r>
      <w:r w:rsidRPr="003113F8">
        <w:rPr>
          <w:szCs w:val="24"/>
        </w:rPr>
        <w:t>Leistungs</w:t>
      </w:r>
      <w:r w:rsidR="00B0264C">
        <w:rPr>
          <w:szCs w:val="24"/>
        </w:rPr>
        <w:t>ver</w:t>
      </w:r>
      <w:r w:rsidRPr="003113F8">
        <w:rPr>
          <w:szCs w:val="24"/>
        </w:rPr>
        <w:t>rechnung ab dem Jahr 2026 wird zurzeit gearbeitet. Eine Dienstanweisung wird in diesem Zusammenhang auch hierfür erstellt werden.</w:t>
      </w:r>
    </w:p>
    <w:bookmarkEnd w:id="3"/>
    <w:p w:rsidR="00470830" w:rsidRDefault="00470830" w:rsidP="0004357F">
      <w:pPr>
        <w:jc w:val="both"/>
        <w:rPr>
          <w:szCs w:val="24"/>
        </w:rPr>
      </w:pPr>
    </w:p>
    <w:p w:rsidR="0004357F" w:rsidRDefault="0004357F" w:rsidP="0004357F">
      <w:pPr>
        <w:jc w:val="both"/>
        <w:rPr>
          <w:szCs w:val="24"/>
        </w:rPr>
      </w:pPr>
    </w:p>
    <w:p w:rsidR="003113F8" w:rsidRDefault="003113F8" w:rsidP="0004357F">
      <w:pPr>
        <w:jc w:val="both"/>
        <w:rPr>
          <w:szCs w:val="24"/>
        </w:rPr>
      </w:pPr>
    </w:p>
    <w:p w:rsidR="00482738" w:rsidRDefault="00482738" w:rsidP="0004357F">
      <w:pPr>
        <w:jc w:val="both"/>
        <w:rPr>
          <w:szCs w:val="24"/>
        </w:rPr>
      </w:pPr>
    </w:p>
    <w:p w:rsidR="00482738" w:rsidRDefault="00482738"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04357F" w:rsidRDefault="0004357F" w:rsidP="0004357F">
      <w:pPr>
        <w:jc w:val="both"/>
        <w:rPr>
          <w:szCs w:val="24"/>
        </w:rPr>
      </w:pPr>
    </w:p>
    <w:p w:rsidR="00E26DC7" w:rsidRPr="00E26DC7" w:rsidRDefault="00E26DC7" w:rsidP="00F92CC7">
      <w:pPr>
        <w:spacing w:line="360" w:lineRule="auto"/>
        <w:jc w:val="both"/>
        <w:rPr>
          <w:szCs w:val="24"/>
          <w:u w:val="single"/>
        </w:rPr>
      </w:pPr>
      <w:r w:rsidRPr="00E26DC7">
        <w:rPr>
          <w:szCs w:val="24"/>
          <w:u w:val="single"/>
        </w:rPr>
        <w:t>Stellungnahme der Verwaltung:</w:t>
      </w:r>
    </w:p>
    <w:p w:rsidR="003113F8" w:rsidRDefault="003113F8" w:rsidP="003113F8">
      <w:pPr>
        <w:jc w:val="both"/>
        <w:rPr>
          <w:szCs w:val="24"/>
        </w:rPr>
      </w:pPr>
      <w:bookmarkStart w:id="4" w:name="_Hlk168832561"/>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3113F8" w:rsidRPr="003113F8" w:rsidRDefault="003113F8" w:rsidP="003113F8">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bookmarkEnd w:id="4"/>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E26DC7" w:rsidRDefault="00E26DC7" w:rsidP="00F92CC7">
      <w:pPr>
        <w:spacing w:line="360" w:lineRule="auto"/>
        <w:jc w:val="both"/>
        <w:rPr>
          <w:szCs w:val="24"/>
          <w:u w:val="single"/>
        </w:rPr>
      </w:pPr>
      <w:r w:rsidRPr="00E26DC7">
        <w:rPr>
          <w:szCs w:val="24"/>
          <w:u w:val="single"/>
        </w:rPr>
        <w:t>Stellungnahme der Verwaltung:</w:t>
      </w:r>
    </w:p>
    <w:p w:rsidR="003113F8" w:rsidRPr="003113F8" w:rsidRDefault="003113F8" w:rsidP="003113F8">
      <w:pPr>
        <w:jc w:val="both"/>
        <w:rPr>
          <w:szCs w:val="24"/>
        </w:rPr>
      </w:pPr>
      <w:bookmarkStart w:id="5" w:name="_Hlk168832597"/>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bookmarkEnd w:id="5"/>
    <w:p w:rsidR="00470830" w:rsidRDefault="00470830" w:rsidP="00E26DC7">
      <w:pPr>
        <w:jc w:val="both"/>
        <w:rPr>
          <w:szCs w:val="24"/>
        </w:rPr>
      </w:pPr>
    </w:p>
    <w:p w:rsidR="003113F8" w:rsidRDefault="003113F8" w:rsidP="00E26DC7">
      <w:pPr>
        <w:jc w:val="both"/>
        <w:rPr>
          <w:szCs w:val="24"/>
        </w:rPr>
      </w:pPr>
    </w:p>
    <w:p w:rsidR="003113F8" w:rsidRDefault="003113F8" w:rsidP="00E26DC7">
      <w:pPr>
        <w:jc w:val="both"/>
        <w:rPr>
          <w:szCs w:val="24"/>
        </w:rPr>
      </w:pPr>
    </w:p>
    <w:p w:rsidR="0004357F" w:rsidRPr="0004357F" w:rsidRDefault="00F6382E" w:rsidP="0004357F">
      <w:pPr>
        <w:jc w:val="both"/>
        <w:rPr>
          <w:b/>
          <w:sz w:val="28"/>
          <w:szCs w:val="28"/>
        </w:rPr>
      </w:pPr>
      <w:r>
        <w:rPr>
          <w:b/>
          <w:sz w:val="28"/>
          <w:szCs w:val="28"/>
          <w:highlight w:val="lightGray"/>
        </w:rPr>
        <w:t>Geschäftsbereich</w:t>
      </w:r>
      <w:r w:rsidR="001B1D52">
        <w:rPr>
          <w:b/>
          <w:sz w:val="28"/>
          <w:szCs w:val="28"/>
          <w:highlight w:val="lightGray"/>
        </w:rPr>
        <w:t>e</w:t>
      </w:r>
    </w:p>
    <w:p w:rsidR="0004357F" w:rsidRDefault="0004357F" w:rsidP="0004357F">
      <w:pPr>
        <w:jc w:val="both"/>
        <w:rPr>
          <w:szCs w:val="24"/>
        </w:rPr>
      </w:pPr>
    </w:p>
    <w:p w:rsidR="0004357F" w:rsidRDefault="0004357F" w:rsidP="00482738">
      <w:pPr>
        <w:spacing w:after="120"/>
        <w:jc w:val="both"/>
        <w:rPr>
          <w:szCs w:val="24"/>
        </w:rPr>
      </w:pPr>
      <w:r w:rsidRPr="0004357F">
        <w:rPr>
          <w:b/>
          <w:szCs w:val="24"/>
          <w:u w:val="single"/>
        </w:rPr>
        <w:t>Rd.-Nr. 6:</w:t>
      </w:r>
      <w:r>
        <w:rPr>
          <w:szCs w:val="24"/>
        </w:rPr>
        <w:tab/>
        <w:t>3.2</w:t>
      </w:r>
      <w:r>
        <w:rPr>
          <w:szCs w:val="24"/>
        </w:rPr>
        <w:tab/>
      </w:r>
      <w:r w:rsidR="00F6382E" w:rsidRPr="00F6382E">
        <w:rPr>
          <w:szCs w:val="24"/>
        </w:rPr>
        <w:t>Geschäftsbereich und Aufwandsentschädigung de</w:t>
      </w:r>
      <w:r w:rsidR="001B1D52">
        <w:rPr>
          <w:szCs w:val="24"/>
        </w:rPr>
        <w:t>s</w:t>
      </w:r>
      <w:r w:rsidR="00F6382E" w:rsidRPr="00F6382E">
        <w:rPr>
          <w:szCs w:val="24"/>
        </w:rPr>
        <w:t xml:space="preserve"> ehren</w:t>
      </w:r>
      <w:r w:rsidR="00482738">
        <w:rPr>
          <w:szCs w:val="24"/>
        </w:rPr>
        <w:t>-</w:t>
      </w:r>
      <w:r w:rsidR="00F6382E" w:rsidRPr="00F6382E">
        <w:rPr>
          <w:szCs w:val="24"/>
        </w:rPr>
        <w:t xml:space="preserve">amtlichen Beigeordneten </w:t>
      </w:r>
    </w:p>
    <w:p w:rsidR="0004357F" w:rsidRPr="0004357F" w:rsidRDefault="00F6382E" w:rsidP="0004357F">
      <w:pPr>
        <w:jc w:val="both"/>
        <w:rPr>
          <w:i/>
          <w:szCs w:val="24"/>
        </w:rPr>
      </w:pPr>
      <w:r w:rsidRPr="00F6382E">
        <w:rPr>
          <w:i/>
          <w:szCs w:val="24"/>
        </w:rPr>
        <w:t xml:space="preserve">Die Notwendigkeit der Geschäftsbereiche sollte überprüft werden. </w:t>
      </w:r>
    </w:p>
    <w:p w:rsidR="0004357F" w:rsidRDefault="0004357F" w:rsidP="0004357F">
      <w:pPr>
        <w:jc w:val="both"/>
        <w:rPr>
          <w:szCs w:val="24"/>
        </w:rPr>
      </w:pPr>
    </w:p>
    <w:p w:rsidR="00E26DC7" w:rsidRPr="00E26DC7" w:rsidRDefault="00E26DC7" w:rsidP="00F92CC7">
      <w:pPr>
        <w:spacing w:line="360" w:lineRule="auto"/>
        <w:jc w:val="both"/>
        <w:rPr>
          <w:szCs w:val="24"/>
          <w:u w:val="single"/>
        </w:rPr>
      </w:pPr>
      <w:r w:rsidRPr="00E26DC7">
        <w:rPr>
          <w:szCs w:val="24"/>
          <w:u w:val="single"/>
        </w:rPr>
        <w:t>Stellungnahme der Verwaltung:</w:t>
      </w:r>
    </w:p>
    <w:p w:rsidR="003113F8" w:rsidRDefault="003113F8" w:rsidP="0004357F">
      <w:pPr>
        <w:jc w:val="both"/>
        <w:rPr>
          <w:szCs w:val="24"/>
        </w:rPr>
      </w:pPr>
      <w:r>
        <w:rPr>
          <w:szCs w:val="24"/>
        </w:rPr>
        <w:t>Die Bildung von Geschäftsbereichen gemäß § 50 Abs. 3 und 4 Gemeindeordnung ist ein Akt kommunaler Selbstverwaltung und damit Angelegenheit einer jeden Ortsgemeinde. Die Feststellung des Rechnungs- und Gemeindeprüfungsamtes, die Notwendigkeit von Geschäftsbereichen zu überprüfen, fußt auf einer wirtschaftlichen Betrachtungsweise, dass nämlich möglicherweise die zu gewährenden Aufwands-entschädigungen höher sind als der aus den Geschäftsbereichen der Beigeordneten erzielte Nutzen für die Ortsgemeinde.</w:t>
      </w:r>
    </w:p>
    <w:p w:rsidR="003113F8" w:rsidRDefault="003113F8" w:rsidP="0004357F">
      <w:pPr>
        <w:jc w:val="both"/>
        <w:rPr>
          <w:szCs w:val="24"/>
        </w:rPr>
      </w:pPr>
    </w:p>
    <w:p w:rsidR="0004357F" w:rsidRDefault="003113F8" w:rsidP="0004357F">
      <w:pPr>
        <w:jc w:val="both"/>
        <w:rPr>
          <w:szCs w:val="24"/>
        </w:rPr>
      </w:pPr>
      <w:r>
        <w:rPr>
          <w:szCs w:val="24"/>
        </w:rPr>
        <w:t xml:space="preserve">Eine solche Feststellung muss die Ortsgemeinde politisch abwägen und für sich entscheiden. Insoweit ist es dienlich, diese Prüfungsfeststellung des Rechnungs- und Gemeindeprüfungsamtes dem Ortsgemeinderat der neuen Legislaturperiode zur Kenntnis und einer möglichen (Neu-)Entscheidung vorzulegen.    </w:t>
      </w:r>
    </w:p>
    <w:p w:rsidR="00362753" w:rsidRPr="0004357F" w:rsidRDefault="00362753" w:rsidP="00362753">
      <w:pPr>
        <w:jc w:val="both"/>
        <w:rPr>
          <w:b/>
          <w:sz w:val="28"/>
          <w:szCs w:val="28"/>
        </w:rPr>
      </w:pPr>
      <w:r w:rsidRPr="0004357F">
        <w:rPr>
          <w:b/>
          <w:sz w:val="28"/>
          <w:szCs w:val="28"/>
          <w:highlight w:val="lightGray"/>
        </w:rPr>
        <w:lastRenderedPageBreak/>
        <w:t>Sondernutzungsgebühren</w:t>
      </w:r>
    </w:p>
    <w:p w:rsidR="00362753" w:rsidRDefault="00362753" w:rsidP="00362753">
      <w:pPr>
        <w:jc w:val="both"/>
        <w:rPr>
          <w:szCs w:val="24"/>
        </w:rPr>
      </w:pPr>
    </w:p>
    <w:p w:rsidR="00362753" w:rsidRDefault="00362753" w:rsidP="00362753">
      <w:pPr>
        <w:spacing w:line="360" w:lineRule="auto"/>
        <w:jc w:val="both"/>
        <w:rPr>
          <w:szCs w:val="24"/>
        </w:rPr>
      </w:pPr>
      <w:r w:rsidRPr="0004357F">
        <w:rPr>
          <w:b/>
          <w:szCs w:val="24"/>
          <w:u w:val="single"/>
        </w:rPr>
        <w:t xml:space="preserve">Rd.-Nr. </w:t>
      </w:r>
      <w:r>
        <w:rPr>
          <w:b/>
          <w:szCs w:val="24"/>
          <w:u w:val="single"/>
        </w:rPr>
        <w:t>7</w:t>
      </w:r>
      <w:r w:rsidRPr="0004357F">
        <w:rPr>
          <w:b/>
          <w:szCs w:val="24"/>
          <w:u w:val="single"/>
        </w:rPr>
        <w:t>:</w:t>
      </w:r>
      <w:r>
        <w:rPr>
          <w:szCs w:val="24"/>
        </w:rPr>
        <w:tab/>
        <w:t>3.3</w:t>
      </w:r>
      <w:r>
        <w:rPr>
          <w:szCs w:val="24"/>
        </w:rPr>
        <w:tab/>
        <w:t>Sondernutzungsgebühren</w:t>
      </w:r>
    </w:p>
    <w:p w:rsidR="00362753" w:rsidRPr="0004357F" w:rsidRDefault="00362753" w:rsidP="00362753">
      <w:pPr>
        <w:jc w:val="both"/>
        <w:rPr>
          <w:i/>
          <w:szCs w:val="24"/>
        </w:rPr>
      </w:pPr>
      <w:r w:rsidRPr="0004357F">
        <w:rPr>
          <w:i/>
          <w:szCs w:val="24"/>
        </w:rPr>
        <w:t>Ein</w:t>
      </w:r>
      <w:r>
        <w:rPr>
          <w:i/>
          <w:szCs w:val="24"/>
        </w:rPr>
        <w:t>e</w:t>
      </w:r>
      <w:r w:rsidRPr="0004357F">
        <w:rPr>
          <w:i/>
          <w:szCs w:val="24"/>
        </w:rPr>
        <w:t xml:space="preserve"> Satzung zur Erhebung von Sondernutzungsgebühren sollte erlassen werden.</w:t>
      </w:r>
    </w:p>
    <w:p w:rsidR="00362753" w:rsidRDefault="00362753" w:rsidP="00362753">
      <w:pPr>
        <w:jc w:val="both"/>
        <w:rPr>
          <w:szCs w:val="24"/>
        </w:rPr>
      </w:pPr>
    </w:p>
    <w:p w:rsidR="00362753" w:rsidRPr="00E26DC7" w:rsidRDefault="00362753" w:rsidP="00F92CC7">
      <w:pPr>
        <w:spacing w:line="360" w:lineRule="auto"/>
        <w:jc w:val="both"/>
        <w:rPr>
          <w:szCs w:val="24"/>
          <w:u w:val="single"/>
        </w:rPr>
      </w:pPr>
      <w:r w:rsidRPr="00E26DC7">
        <w:rPr>
          <w:szCs w:val="24"/>
          <w:u w:val="single"/>
        </w:rPr>
        <w:t>Stellungnahme der Verwaltung:</w:t>
      </w:r>
    </w:p>
    <w:p w:rsidR="00FB0300" w:rsidRPr="003113F8" w:rsidRDefault="00FB0300" w:rsidP="00FB0300">
      <w:pPr>
        <w:jc w:val="both"/>
      </w:pPr>
      <w:bookmarkStart w:id="6" w:name="_Hlk168397402"/>
      <w:r w:rsidRPr="003113F8">
        <w:t>Die Verbandsgemeindeverwaltung Leiningerland erteilt als zuständige Straßenbau-behörde Sondernutzungs</w:t>
      </w:r>
      <w:r w:rsidR="003113F8">
        <w:t>e</w:t>
      </w:r>
      <w:r w:rsidRPr="003113F8">
        <w:t xml:space="preserve">rlaubnisse nach §§ 41 und 42 Landesstraßengesetz. </w:t>
      </w:r>
    </w:p>
    <w:p w:rsidR="003113F8" w:rsidRDefault="003113F8" w:rsidP="00FB0300">
      <w:pPr>
        <w:jc w:val="both"/>
      </w:pPr>
    </w:p>
    <w:p w:rsidR="00FB0300" w:rsidRPr="003113F8" w:rsidRDefault="00FB0300" w:rsidP="00FB0300">
      <w:pPr>
        <w:jc w:val="both"/>
      </w:pPr>
      <w:r w:rsidRPr="003113F8">
        <w:t>Durch Kostenbescheid werden Verwaltungsgebühren festgesetzt, welche jedoch nur die Aufwendungen der Amtshandlung selbst abbilden (</w:t>
      </w:r>
      <w:r w:rsidR="003113F8">
        <w:t xml:space="preserve">= </w:t>
      </w:r>
      <w:r w:rsidRPr="003113F8">
        <w:t xml:space="preserve">Erträge </w:t>
      </w:r>
      <w:r w:rsidR="003113F8">
        <w:t xml:space="preserve">der </w:t>
      </w:r>
      <w:r w:rsidRPr="003113F8">
        <w:t>VG). Zusätzliche Sondernutzungsgebühren (</w:t>
      </w:r>
      <w:r w:rsidR="003113F8">
        <w:t xml:space="preserve">= </w:t>
      </w:r>
      <w:r w:rsidRPr="003113F8">
        <w:t>Erträge</w:t>
      </w:r>
      <w:r w:rsidR="003113F8">
        <w:t xml:space="preserve"> der</w:t>
      </w:r>
      <w:r w:rsidRPr="003113F8">
        <w:t xml:space="preserve"> OG) werden in Ermangelung einer entsprechenden Satzung bisweilen nicht erhoben. </w:t>
      </w:r>
    </w:p>
    <w:p w:rsidR="003113F8" w:rsidRDefault="003113F8" w:rsidP="00FB0300">
      <w:pPr>
        <w:jc w:val="both"/>
      </w:pPr>
    </w:p>
    <w:p w:rsidR="00FB0300" w:rsidRPr="003113F8" w:rsidRDefault="00FB0300" w:rsidP="00FB0300">
      <w:pPr>
        <w:jc w:val="both"/>
      </w:pPr>
      <w:r w:rsidRPr="003113F8">
        <w:t xml:space="preserve">Im Laufe des Kalenderjahres werden die </w:t>
      </w:r>
      <w:r w:rsidR="003113F8">
        <w:t>Ortsg</w:t>
      </w:r>
      <w:r w:rsidRPr="003113F8">
        <w:t xml:space="preserve">emeinden im Rahmen einer Informationsveranstaltung bzw. Ortsbürgermeisterdienstbesprechung über die Modalitäten hinsichtlich des Erlasses einer Sondernutzungssatzung informiert. Erfahrungsgemäß ist die Individualität des Regelungsinhalts in den einzelnen </w:t>
      </w:r>
      <w:r w:rsidR="003113F8">
        <w:t>Ortsg</w:t>
      </w:r>
      <w:r w:rsidRPr="003113F8">
        <w:t xml:space="preserve">emeinden jedoch beträchtlich und demnach ins Verhältnis zu der tatsächlichen Sondernutzung zu setzen. </w:t>
      </w:r>
    </w:p>
    <w:p w:rsidR="003113F8" w:rsidRDefault="003113F8" w:rsidP="00FB0300">
      <w:pPr>
        <w:jc w:val="both"/>
      </w:pPr>
    </w:p>
    <w:p w:rsidR="00FB0300" w:rsidRPr="003113F8" w:rsidRDefault="00FB0300" w:rsidP="00FB0300">
      <w:pPr>
        <w:jc w:val="both"/>
      </w:pPr>
      <w:r w:rsidRPr="003113F8">
        <w:t>Insbesondere die Privilegierung ortsansässige</w:t>
      </w:r>
      <w:r w:rsidR="003113F8">
        <w:t>r</w:t>
      </w:r>
      <w:r w:rsidRPr="003113F8">
        <w:t xml:space="preserve"> Vereine zur Förderung und zum Erhalt des Brauchtums spielen hierbei eine nicht unwesentliche Rolle, sowie u. a. der Fortbestand von Wochen- und Adventsmärkten durch ortsansässige und -fremde </w:t>
      </w:r>
      <w:proofErr w:type="spellStart"/>
      <w:r w:rsidRPr="003113F8">
        <w:t>Marktbeschicker</w:t>
      </w:r>
      <w:proofErr w:type="spellEnd"/>
      <w:r w:rsidRPr="003113F8">
        <w:t xml:space="preserve">. </w:t>
      </w:r>
    </w:p>
    <w:p w:rsidR="003113F8" w:rsidRDefault="003113F8" w:rsidP="00FB0300">
      <w:pPr>
        <w:jc w:val="both"/>
      </w:pPr>
    </w:p>
    <w:p w:rsidR="00FB0300" w:rsidRPr="003113F8" w:rsidRDefault="00FB0300" w:rsidP="00FB0300">
      <w:pPr>
        <w:jc w:val="both"/>
      </w:pPr>
      <w:r w:rsidRPr="003113F8">
        <w:t xml:space="preserve">Inwieweit danach überhaupt </w:t>
      </w:r>
      <w:r w:rsidR="003113F8">
        <w:t xml:space="preserve">nennenswerte </w:t>
      </w:r>
      <w:r w:rsidRPr="003113F8">
        <w:t>Erträge generiert werden können, bleibt abzuwarten.</w:t>
      </w:r>
    </w:p>
    <w:bookmarkEnd w:id="6"/>
    <w:p w:rsidR="001B1D52" w:rsidRDefault="001B1D52" w:rsidP="0004357F">
      <w:pPr>
        <w:jc w:val="both"/>
        <w:rPr>
          <w:szCs w:val="24"/>
        </w:rPr>
      </w:pPr>
    </w:p>
    <w:p w:rsidR="00FB0300" w:rsidRDefault="00FB0300" w:rsidP="0004357F">
      <w:pPr>
        <w:jc w:val="both"/>
        <w:rPr>
          <w:szCs w:val="24"/>
        </w:rPr>
      </w:pPr>
    </w:p>
    <w:p w:rsidR="001B1D52" w:rsidRDefault="001B1D52" w:rsidP="0004357F">
      <w:pPr>
        <w:jc w:val="both"/>
        <w:rPr>
          <w:szCs w:val="24"/>
        </w:rPr>
      </w:pPr>
    </w:p>
    <w:p w:rsidR="001B1D52" w:rsidRPr="0004357F" w:rsidRDefault="001B1D52" w:rsidP="001B1D52">
      <w:pPr>
        <w:jc w:val="both"/>
        <w:rPr>
          <w:b/>
          <w:sz w:val="28"/>
          <w:szCs w:val="28"/>
        </w:rPr>
      </w:pPr>
      <w:r>
        <w:rPr>
          <w:b/>
          <w:sz w:val="28"/>
          <w:szCs w:val="28"/>
          <w:highlight w:val="lightGray"/>
        </w:rPr>
        <w:t>Erschwerniszuschläge</w:t>
      </w:r>
    </w:p>
    <w:p w:rsidR="001B1D52" w:rsidRDefault="001B1D52" w:rsidP="001B1D52">
      <w:pPr>
        <w:jc w:val="both"/>
        <w:rPr>
          <w:szCs w:val="24"/>
        </w:rPr>
      </w:pPr>
    </w:p>
    <w:p w:rsidR="001B1D52" w:rsidRDefault="001B1D52" w:rsidP="001B1D52">
      <w:pPr>
        <w:spacing w:line="360" w:lineRule="auto"/>
        <w:jc w:val="both"/>
        <w:rPr>
          <w:szCs w:val="24"/>
        </w:rPr>
      </w:pPr>
      <w:r w:rsidRPr="0004357F">
        <w:rPr>
          <w:b/>
          <w:szCs w:val="24"/>
          <w:u w:val="single"/>
        </w:rPr>
        <w:t xml:space="preserve">Rd.-Nr. </w:t>
      </w:r>
      <w:r w:rsidR="00362753">
        <w:rPr>
          <w:b/>
          <w:szCs w:val="24"/>
          <w:u w:val="single"/>
        </w:rPr>
        <w:t>8</w:t>
      </w:r>
      <w:r w:rsidRPr="0004357F">
        <w:rPr>
          <w:b/>
          <w:szCs w:val="24"/>
          <w:u w:val="single"/>
        </w:rPr>
        <w:t>:</w:t>
      </w:r>
      <w:r>
        <w:rPr>
          <w:szCs w:val="24"/>
        </w:rPr>
        <w:tab/>
        <w:t>3.</w:t>
      </w:r>
      <w:r w:rsidR="00362753">
        <w:rPr>
          <w:szCs w:val="24"/>
        </w:rPr>
        <w:t>4</w:t>
      </w:r>
      <w:r>
        <w:rPr>
          <w:szCs w:val="24"/>
        </w:rPr>
        <w:tab/>
        <w:t>Erschwerniszuschläge</w:t>
      </w:r>
    </w:p>
    <w:p w:rsidR="001B1D52" w:rsidRPr="0004357F" w:rsidRDefault="001B1D52" w:rsidP="001B1D52">
      <w:pPr>
        <w:jc w:val="both"/>
        <w:rPr>
          <w:i/>
          <w:szCs w:val="24"/>
        </w:rPr>
      </w:pPr>
      <w:r w:rsidRPr="001B1D52">
        <w:rPr>
          <w:i/>
          <w:szCs w:val="24"/>
        </w:rPr>
        <w:t>Zukünftig sind Erschwerniszuschläge durch einzelvertragliche, jederzeit kündbare Nebenabreden zu den Arbeitsverträgen zu regeln. Die vereinbarten Pauschalen sollten alle drei bis fünf Jahre überprüft werden.</w:t>
      </w:r>
      <w:r w:rsidRPr="00F6382E">
        <w:rPr>
          <w:i/>
          <w:szCs w:val="24"/>
        </w:rPr>
        <w:t xml:space="preserve"> </w:t>
      </w:r>
    </w:p>
    <w:p w:rsidR="001B1D52" w:rsidRDefault="001B1D52" w:rsidP="001B1D52">
      <w:pPr>
        <w:jc w:val="both"/>
        <w:rPr>
          <w:szCs w:val="24"/>
        </w:rPr>
      </w:pPr>
    </w:p>
    <w:p w:rsidR="001B1D52" w:rsidRPr="00E26DC7" w:rsidRDefault="001B1D52" w:rsidP="00F92CC7">
      <w:pPr>
        <w:spacing w:line="360" w:lineRule="auto"/>
        <w:jc w:val="both"/>
        <w:rPr>
          <w:szCs w:val="24"/>
          <w:u w:val="single"/>
        </w:rPr>
      </w:pPr>
      <w:r w:rsidRPr="00E26DC7">
        <w:rPr>
          <w:szCs w:val="24"/>
          <w:u w:val="single"/>
        </w:rPr>
        <w:t>Stellungnahme der Verwaltung:</w:t>
      </w:r>
    </w:p>
    <w:p w:rsidR="00482738" w:rsidRDefault="00482738" w:rsidP="00482738">
      <w:pPr>
        <w:jc w:val="both"/>
        <w:rPr>
          <w:szCs w:val="24"/>
        </w:rPr>
      </w:pPr>
      <w:r>
        <w:rPr>
          <w:szCs w:val="24"/>
        </w:rPr>
        <w:t>Die Verwaltung wird umgehend die pauschalierten Erschwerniszuschläge überprüfen und individuelle pauschale Erschwerniszulagen – auf der Grundlage von Einzel-aufzeichnungen – neu festsetzen. Dies erfolgt durch einzelvertragliche, jederzeit kündbare Nebenabreden zu den Arbeitsverträgen. Die neuen Pauschalen werden spätestens in fünf Jahren überprüft und wieder neu festgesetzt.</w:t>
      </w:r>
    </w:p>
    <w:p w:rsidR="00F6382E" w:rsidRDefault="00F6382E" w:rsidP="0004357F">
      <w:pPr>
        <w:jc w:val="both"/>
        <w:rPr>
          <w:szCs w:val="24"/>
        </w:rPr>
      </w:pPr>
    </w:p>
    <w:p w:rsidR="00482738" w:rsidRDefault="00482738" w:rsidP="0004357F">
      <w:pPr>
        <w:jc w:val="both"/>
        <w:rPr>
          <w:szCs w:val="24"/>
        </w:rPr>
      </w:pPr>
    </w:p>
    <w:p w:rsidR="00F6382E" w:rsidRDefault="00F6382E" w:rsidP="0004357F">
      <w:pPr>
        <w:jc w:val="both"/>
        <w:rPr>
          <w:szCs w:val="24"/>
        </w:rPr>
      </w:pPr>
    </w:p>
    <w:p w:rsidR="001B1D52" w:rsidRPr="001B1D52" w:rsidRDefault="001B1D52" w:rsidP="0004357F">
      <w:pPr>
        <w:jc w:val="both"/>
        <w:rPr>
          <w:b/>
          <w:szCs w:val="24"/>
          <w:highlight w:val="lightGray"/>
        </w:rPr>
      </w:pPr>
    </w:p>
    <w:p w:rsidR="0004357F" w:rsidRPr="0004357F" w:rsidRDefault="00362753" w:rsidP="0004357F">
      <w:pPr>
        <w:jc w:val="both"/>
        <w:rPr>
          <w:b/>
          <w:sz w:val="28"/>
          <w:szCs w:val="28"/>
        </w:rPr>
      </w:pPr>
      <w:r>
        <w:rPr>
          <w:b/>
          <w:sz w:val="28"/>
          <w:szCs w:val="28"/>
          <w:highlight w:val="lightGray"/>
        </w:rPr>
        <w:lastRenderedPageBreak/>
        <w:t>G</w:t>
      </w:r>
      <w:r w:rsidR="0004357F" w:rsidRPr="0004357F">
        <w:rPr>
          <w:b/>
          <w:sz w:val="28"/>
          <w:szCs w:val="28"/>
          <w:highlight w:val="lightGray"/>
        </w:rPr>
        <w:t>emein</w:t>
      </w:r>
      <w:r>
        <w:rPr>
          <w:b/>
          <w:sz w:val="28"/>
          <w:szCs w:val="28"/>
          <w:highlight w:val="lightGray"/>
        </w:rPr>
        <w:t>desaal und Bürger</w:t>
      </w:r>
      <w:r w:rsidR="0004357F" w:rsidRPr="0004357F">
        <w:rPr>
          <w:b/>
          <w:sz w:val="28"/>
          <w:szCs w:val="28"/>
          <w:highlight w:val="lightGray"/>
        </w:rPr>
        <w:t>haus</w:t>
      </w:r>
    </w:p>
    <w:p w:rsidR="0004357F" w:rsidRDefault="0004357F" w:rsidP="0004357F">
      <w:pPr>
        <w:jc w:val="both"/>
        <w:rPr>
          <w:szCs w:val="24"/>
        </w:rPr>
      </w:pPr>
    </w:p>
    <w:p w:rsidR="00362753" w:rsidRDefault="0004357F" w:rsidP="00362753">
      <w:pPr>
        <w:spacing w:line="360" w:lineRule="auto"/>
        <w:jc w:val="both"/>
        <w:rPr>
          <w:szCs w:val="24"/>
        </w:rPr>
      </w:pPr>
      <w:r w:rsidRPr="0004357F">
        <w:rPr>
          <w:b/>
          <w:szCs w:val="24"/>
          <w:u w:val="single"/>
        </w:rPr>
        <w:t xml:space="preserve">Rd.-Nr. </w:t>
      </w:r>
      <w:r w:rsidR="00362753">
        <w:rPr>
          <w:b/>
          <w:szCs w:val="24"/>
          <w:u w:val="single"/>
        </w:rPr>
        <w:t>9</w:t>
      </w:r>
      <w:r w:rsidRPr="0004357F">
        <w:rPr>
          <w:b/>
          <w:szCs w:val="24"/>
          <w:u w:val="single"/>
        </w:rPr>
        <w:t>:</w:t>
      </w:r>
      <w:r>
        <w:rPr>
          <w:szCs w:val="24"/>
        </w:rPr>
        <w:tab/>
        <w:t>3.</w:t>
      </w:r>
      <w:r w:rsidR="00362753">
        <w:rPr>
          <w:szCs w:val="24"/>
        </w:rPr>
        <w:t>5</w:t>
      </w:r>
      <w:r>
        <w:rPr>
          <w:szCs w:val="24"/>
        </w:rPr>
        <w:t>.1</w:t>
      </w:r>
      <w:r>
        <w:rPr>
          <w:szCs w:val="24"/>
        </w:rPr>
        <w:tab/>
        <w:t>Nutzungsentgelte</w:t>
      </w:r>
    </w:p>
    <w:p w:rsidR="0004357F" w:rsidRPr="00362753" w:rsidRDefault="00362753" w:rsidP="00362753">
      <w:pPr>
        <w:spacing w:line="360" w:lineRule="auto"/>
        <w:jc w:val="both"/>
        <w:rPr>
          <w:szCs w:val="24"/>
        </w:rPr>
      </w:pPr>
      <w:r w:rsidRPr="00362753">
        <w:rPr>
          <w:i/>
          <w:szCs w:val="24"/>
        </w:rPr>
        <w:t xml:space="preserve">Die Möglichkeit einer entsprechenden Erhöhung der Gebühren sollte geprüft werden. </w:t>
      </w:r>
    </w:p>
    <w:p w:rsidR="0004357F" w:rsidRDefault="0004357F" w:rsidP="0004357F">
      <w:pPr>
        <w:jc w:val="both"/>
        <w:rPr>
          <w:szCs w:val="24"/>
        </w:rPr>
      </w:pPr>
    </w:p>
    <w:p w:rsidR="00470830" w:rsidRPr="00F92CC7" w:rsidRDefault="00E26DC7" w:rsidP="00F92CC7">
      <w:pPr>
        <w:spacing w:line="360" w:lineRule="auto"/>
        <w:jc w:val="both"/>
        <w:rPr>
          <w:szCs w:val="24"/>
          <w:u w:val="single"/>
        </w:rPr>
      </w:pPr>
      <w:r w:rsidRPr="00E26DC7">
        <w:rPr>
          <w:szCs w:val="24"/>
          <w:u w:val="single"/>
        </w:rPr>
        <w:t>Stellungnahme der Verwaltung:</w:t>
      </w:r>
    </w:p>
    <w:p w:rsidR="00DC4267" w:rsidRPr="00B364A4" w:rsidRDefault="00DC4267" w:rsidP="00DC4267">
      <w:pPr>
        <w:jc w:val="both"/>
        <w:rPr>
          <w:b/>
          <w:szCs w:val="24"/>
        </w:rPr>
      </w:pPr>
      <w:bookmarkStart w:id="7" w:name="_Hlk168483833"/>
      <w:r w:rsidRPr="00B364A4">
        <w:rPr>
          <w:szCs w:val="24"/>
        </w:rPr>
        <w:t xml:space="preserve">Der Sachverhalt ist der Verwaltung bekannt. Der Fachbereich 2 ist dabei, die Rückstände aus den Vorjahren aufzuarbeiten und die Nutzungsentgelte, gerade im Hinblick auf die gestiegenen Energiepreise und Reinigungskosten, entsprechend anzuheben. In einzelnen Ortsgemeinden wurden bereits Anpassungen vorgenommen. </w:t>
      </w:r>
    </w:p>
    <w:bookmarkEnd w:id="7"/>
    <w:p w:rsidR="0004357F" w:rsidRDefault="0004357F" w:rsidP="0004357F">
      <w:pPr>
        <w:jc w:val="both"/>
        <w:rPr>
          <w:szCs w:val="24"/>
        </w:rPr>
      </w:pPr>
    </w:p>
    <w:p w:rsidR="00DC4267" w:rsidRDefault="00DC4267" w:rsidP="0004357F">
      <w:pPr>
        <w:jc w:val="both"/>
        <w:rPr>
          <w:szCs w:val="24"/>
        </w:rPr>
      </w:pPr>
    </w:p>
    <w:p w:rsidR="00E26DC7" w:rsidRDefault="00E26DC7" w:rsidP="0004357F">
      <w:pPr>
        <w:jc w:val="both"/>
        <w:rPr>
          <w:szCs w:val="24"/>
        </w:rPr>
      </w:pPr>
    </w:p>
    <w:p w:rsidR="00F6382E" w:rsidRDefault="00F6382E" w:rsidP="00F6382E">
      <w:pPr>
        <w:spacing w:line="360" w:lineRule="auto"/>
        <w:jc w:val="both"/>
        <w:rPr>
          <w:szCs w:val="24"/>
        </w:rPr>
      </w:pPr>
      <w:r w:rsidRPr="0004357F">
        <w:rPr>
          <w:b/>
          <w:szCs w:val="24"/>
          <w:u w:val="single"/>
        </w:rPr>
        <w:t xml:space="preserve">Rd.-Nr. </w:t>
      </w:r>
      <w:r>
        <w:rPr>
          <w:b/>
          <w:szCs w:val="24"/>
          <w:u w:val="single"/>
        </w:rPr>
        <w:t>1</w:t>
      </w:r>
      <w:r w:rsidR="00362753">
        <w:rPr>
          <w:b/>
          <w:szCs w:val="24"/>
          <w:u w:val="single"/>
        </w:rPr>
        <w:t>0</w:t>
      </w:r>
      <w:r w:rsidRPr="0004357F">
        <w:rPr>
          <w:b/>
          <w:szCs w:val="24"/>
          <w:u w:val="single"/>
        </w:rPr>
        <w:t>:</w:t>
      </w:r>
      <w:r>
        <w:rPr>
          <w:szCs w:val="24"/>
        </w:rPr>
        <w:tab/>
        <w:t>3.</w:t>
      </w:r>
      <w:r w:rsidR="00362753">
        <w:rPr>
          <w:szCs w:val="24"/>
        </w:rPr>
        <w:t>5</w:t>
      </w:r>
      <w:r>
        <w:rPr>
          <w:szCs w:val="24"/>
        </w:rPr>
        <w:t>.2</w:t>
      </w:r>
      <w:r>
        <w:rPr>
          <w:szCs w:val="24"/>
        </w:rPr>
        <w:tab/>
        <w:t>Mietkaution</w:t>
      </w:r>
    </w:p>
    <w:p w:rsidR="00F6382E" w:rsidRDefault="00F6382E" w:rsidP="00F6382E">
      <w:pPr>
        <w:jc w:val="both"/>
        <w:rPr>
          <w:i/>
          <w:szCs w:val="24"/>
        </w:rPr>
      </w:pPr>
      <w:r w:rsidRPr="00F6382E">
        <w:rPr>
          <w:i/>
          <w:szCs w:val="24"/>
        </w:rPr>
        <w:t xml:space="preserve">Die Kautionen sollten zukünftig unbar über die Verbandsgemeindekasse abgewickelt werden. Die Gebührenordnung ist entsprechend anzupassen. </w:t>
      </w:r>
    </w:p>
    <w:p w:rsidR="00F6382E" w:rsidRDefault="00F6382E" w:rsidP="00F6382E">
      <w:pPr>
        <w:jc w:val="both"/>
        <w:rPr>
          <w:szCs w:val="24"/>
        </w:rPr>
      </w:pPr>
    </w:p>
    <w:p w:rsidR="00F6382E" w:rsidRPr="00F92CC7" w:rsidRDefault="00F6382E" w:rsidP="00F92CC7">
      <w:pPr>
        <w:spacing w:line="360" w:lineRule="auto"/>
        <w:jc w:val="both"/>
        <w:rPr>
          <w:szCs w:val="24"/>
          <w:u w:val="single"/>
        </w:rPr>
      </w:pPr>
      <w:r w:rsidRPr="00E26DC7">
        <w:rPr>
          <w:szCs w:val="24"/>
          <w:u w:val="single"/>
        </w:rPr>
        <w:t>Stellungnahme der Verwaltung:</w:t>
      </w:r>
    </w:p>
    <w:p w:rsidR="00023B9B" w:rsidRDefault="00023B9B" w:rsidP="00023B9B">
      <w:pPr>
        <w:jc w:val="both"/>
      </w:pPr>
      <w:bookmarkStart w:id="8" w:name="_Hlk172280772"/>
      <w:r>
        <w:t>Die geforderte Anpassung wird umgehend mit de</w:t>
      </w:r>
      <w:r>
        <w:t>r</w:t>
      </w:r>
      <w:r>
        <w:t xml:space="preserve"> Ortsgemeinde thematisiert und umgesetzt.</w:t>
      </w:r>
    </w:p>
    <w:bookmarkEnd w:id="8"/>
    <w:p w:rsidR="00470830" w:rsidRDefault="00470830" w:rsidP="0004357F">
      <w:pPr>
        <w:jc w:val="both"/>
        <w:rPr>
          <w:szCs w:val="24"/>
        </w:rPr>
      </w:pPr>
    </w:p>
    <w:p w:rsidR="00F6382E" w:rsidRDefault="00F6382E"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F6382E">
        <w:rPr>
          <w:b/>
          <w:szCs w:val="24"/>
          <w:u w:val="single"/>
        </w:rPr>
        <w:t>1</w:t>
      </w:r>
      <w:r w:rsidR="00362753">
        <w:rPr>
          <w:b/>
          <w:szCs w:val="24"/>
          <w:u w:val="single"/>
        </w:rPr>
        <w:t>1</w:t>
      </w:r>
      <w:r w:rsidRPr="0004357F">
        <w:rPr>
          <w:b/>
          <w:szCs w:val="24"/>
          <w:u w:val="single"/>
        </w:rPr>
        <w:t>:</w:t>
      </w:r>
      <w:r>
        <w:rPr>
          <w:szCs w:val="24"/>
        </w:rPr>
        <w:tab/>
        <w:t>3.</w:t>
      </w:r>
      <w:r w:rsidR="00362753">
        <w:rPr>
          <w:szCs w:val="24"/>
        </w:rPr>
        <w:t>6</w:t>
      </w:r>
      <w:r>
        <w:rPr>
          <w:szCs w:val="24"/>
        </w:rPr>
        <w:t>.1</w:t>
      </w:r>
      <w:r>
        <w:rPr>
          <w:szCs w:val="24"/>
        </w:rPr>
        <w:tab/>
        <w:t>Höhe der Gebühren</w:t>
      </w:r>
    </w:p>
    <w:p w:rsidR="0004357F" w:rsidRPr="0004357F" w:rsidRDefault="0004357F" w:rsidP="0004357F">
      <w:pPr>
        <w:jc w:val="both"/>
        <w:rPr>
          <w:i/>
          <w:szCs w:val="24"/>
        </w:rPr>
      </w:pPr>
      <w:r w:rsidRPr="0004357F">
        <w:rPr>
          <w:i/>
          <w:szCs w:val="24"/>
        </w:rPr>
        <w:t xml:space="preserve">Im Hinblick auf die Kostendeckung von nur </w:t>
      </w:r>
      <w:r w:rsidR="00362753">
        <w:rPr>
          <w:i/>
          <w:szCs w:val="24"/>
        </w:rPr>
        <w:t>58</w:t>
      </w:r>
      <w:r w:rsidRPr="0004357F">
        <w:rPr>
          <w:i/>
          <w:szCs w:val="24"/>
        </w:rPr>
        <w:t>,</w:t>
      </w:r>
      <w:r w:rsidR="00362753">
        <w:rPr>
          <w:i/>
          <w:szCs w:val="24"/>
        </w:rPr>
        <w:t>46</w:t>
      </w:r>
      <w:r w:rsidRPr="0004357F">
        <w:rPr>
          <w:i/>
          <w:szCs w:val="24"/>
        </w:rPr>
        <w:t xml:space="preserve"> % sollten die Gebühren kalkuliert und entsprechend festgesetzt werden.</w:t>
      </w:r>
    </w:p>
    <w:p w:rsidR="0004357F" w:rsidRDefault="0004357F" w:rsidP="0004357F">
      <w:pPr>
        <w:jc w:val="both"/>
        <w:rPr>
          <w:szCs w:val="24"/>
        </w:rPr>
      </w:pPr>
    </w:p>
    <w:p w:rsidR="00470830" w:rsidRPr="00F92CC7" w:rsidRDefault="00E26DC7" w:rsidP="00F92CC7">
      <w:pPr>
        <w:spacing w:line="360" w:lineRule="auto"/>
        <w:jc w:val="both"/>
        <w:rPr>
          <w:szCs w:val="24"/>
          <w:u w:val="single"/>
        </w:rPr>
      </w:pPr>
      <w:r w:rsidRPr="00E26DC7">
        <w:rPr>
          <w:szCs w:val="24"/>
          <w:u w:val="single"/>
        </w:rPr>
        <w:t>Stellungnahme der Verwaltung:</w:t>
      </w:r>
    </w:p>
    <w:p w:rsidR="00A33510" w:rsidRPr="003113F8" w:rsidRDefault="00B46535" w:rsidP="00A33510">
      <w:pPr>
        <w:jc w:val="both"/>
        <w:rPr>
          <w:szCs w:val="24"/>
        </w:rPr>
      </w:pPr>
      <w:bookmarkStart w:id="9" w:name="_Hlk165634633"/>
      <w:r w:rsidRPr="003113F8">
        <w:t>Es ist nicht korrekt, dass eine Gebührenkalkulation nicht vorgenommen wurde. Die damalige VG Hettenleidelheim hatte in Altleiningen – wie auch in den anderen Ortsgemeinden der ehem. VG Hettenleidelheim – Gebührenkalkulationen im Jahr 2013 für die Friedhofsgebühren durchgeführt. Nichtsdestotrotz wird d</w:t>
      </w:r>
      <w:r w:rsidR="00A33510" w:rsidRPr="003113F8">
        <w:rPr>
          <w:szCs w:val="24"/>
        </w:rPr>
        <w:t>ie Verwaltung den Ortsgemeinden zeitnah eine Anhebung der Friedhofsgebühren nach jeweiliger Kostendeckung vorschlagen.</w:t>
      </w:r>
    </w:p>
    <w:bookmarkEnd w:id="9"/>
    <w:p w:rsidR="00A33510" w:rsidRPr="003113F8" w:rsidRDefault="00A33510" w:rsidP="00A33510">
      <w:pPr>
        <w:jc w:val="both"/>
        <w:rPr>
          <w:szCs w:val="24"/>
        </w:rPr>
      </w:pPr>
    </w:p>
    <w:p w:rsidR="00A33510" w:rsidRPr="00951B9C" w:rsidRDefault="00A33510" w:rsidP="00A33510">
      <w:pPr>
        <w:jc w:val="both"/>
        <w:rPr>
          <w:szCs w:val="24"/>
        </w:rPr>
      </w:pPr>
      <w:bookmarkStart w:id="10" w:name="_Hlk165634645"/>
      <w:r w:rsidRPr="003113F8">
        <w:rPr>
          <w:szCs w:val="24"/>
        </w:rPr>
        <w:t>Desweitern ist beabsichtigt, die Friedhofsgebühren für alle Friedhöfe im Bereich der Verbandsgemeinde Leiningerland durch eigene Kräfte, ggf. unterstützt durch ein geeignetes Büro</w:t>
      </w:r>
      <w:r w:rsidR="003113F8" w:rsidRPr="003113F8">
        <w:rPr>
          <w:szCs w:val="24"/>
        </w:rPr>
        <w:t xml:space="preserve"> </w:t>
      </w:r>
      <w:r w:rsidRPr="003113F8">
        <w:rPr>
          <w:szCs w:val="24"/>
        </w:rPr>
        <w:t>/</w:t>
      </w:r>
      <w:r w:rsidR="003113F8" w:rsidRPr="003113F8">
        <w:rPr>
          <w:szCs w:val="24"/>
        </w:rPr>
        <w:t xml:space="preserve"> </w:t>
      </w:r>
      <w:r w:rsidRPr="003113F8">
        <w:rPr>
          <w:szCs w:val="24"/>
        </w:rPr>
        <w:t>Unternehmen</w:t>
      </w:r>
      <w:r w:rsidR="003113F8" w:rsidRPr="003113F8">
        <w:rPr>
          <w:szCs w:val="24"/>
        </w:rPr>
        <w:t>,</w:t>
      </w:r>
      <w:r w:rsidRPr="003113F8">
        <w:rPr>
          <w:szCs w:val="24"/>
        </w:rPr>
        <w:t xml:space="preserve"> kalkulieren zu lassen. Eine Umsetzung wird jedoch voraussichtlich nicht vor 2025 erfolgen.</w:t>
      </w:r>
    </w:p>
    <w:bookmarkEnd w:id="10"/>
    <w:p w:rsidR="0004357F" w:rsidRDefault="0004357F" w:rsidP="0004357F">
      <w:pPr>
        <w:jc w:val="both"/>
        <w:rPr>
          <w:szCs w:val="24"/>
        </w:rPr>
      </w:pPr>
    </w:p>
    <w:p w:rsidR="003113F8" w:rsidRDefault="003113F8" w:rsidP="0004357F">
      <w:pPr>
        <w:jc w:val="both"/>
        <w:rPr>
          <w:szCs w:val="24"/>
        </w:rPr>
      </w:pP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1</w:t>
      </w:r>
      <w:r w:rsidR="00362753">
        <w:rPr>
          <w:b/>
          <w:szCs w:val="24"/>
          <w:u w:val="single"/>
        </w:rPr>
        <w:t>2</w:t>
      </w:r>
      <w:r w:rsidRPr="0004357F">
        <w:rPr>
          <w:b/>
          <w:szCs w:val="24"/>
          <w:u w:val="single"/>
        </w:rPr>
        <w:t>:</w:t>
      </w:r>
      <w:r>
        <w:rPr>
          <w:szCs w:val="24"/>
        </w:rPr>
        <w:tab/>
        <w:t>3.</w:t>
      </w:r>
      <w:r w:rsidR="00362753">
        <w:rPr>
          <w:szCs w:val="24"/>
        </w:rPr>
        <w:t>6</w:t>
      </w:r>
      <w:r>
        <w:rPr>
          <w:szCs w:val="24"/>
        </w:rPr>
        <w:t>.2</w:t>
      </w:r>
      <w:r>
        <w:rPr>
          <w:szCs w:val="24"/>
        </w:rPr>
        <w:tab/>
        <w:t>Abräumen von Grabstätten</w:t>
      </w:r>
    </w:p>
    <w:p w:rsidR="0004357F" w:rsidRPr="0004357F" w:rsidRDefault="0004357F" w:rsidP="0004357F">
      <w:pPr>
        <w:jc w:val="both"/>
        <w:rPr>
          <w:i/>
          <w:szCs w:val="24"/>
        </w:rPr>
      </w:pPr>
      <w:r w:rsidRPr="0004357F">
        <w:rPr>
          <w:i/>
          <w:szCs w:val="24"/>
        </w:rPr>
        <w:t>Die Erhebung einer Abräumgebühr bei Erwerb einer Grabstätte sollte erwogen werden.</w:t>
      </w:r>
    </w:p>
    <w:p w:rsidR="0004357F" w:rsidRDefault="0004357F" w:rsidP="0004357F">
      <w:pPr>
        <w:jc w:val="both"/>
        <w:rPr>
          <w:szCs w:val="24"/>
        </w:rPr>
      </w:pPr>
    </w:p>
    <w:p w:rsidR="00470830" w:rsidRPr="00F92CC7" w:rsidRDefault="00E26DC7" w:rsidP="00F92CC7">
      <w:pPr>
        <w:spacing w:line="360" w:lineRule="auto"/>
        <w:jc w:val="both"/>
        <w:rPr>
          <w:szCs w:val="24"/>
          <w:u w:val="single"/>
        </w:rPr>
      </w:pPr>
      <w:r w:rsidRPr="00E26DC7">
        <w:rPr>
          <w:szCs w:val="24"/>
          <w:u w:val="single"/>
        </w:rPr>
        <w:t>Stellungnahme der Verwaltung:</w:t>
      </w:r>
    </w:p>
    <w:p w:rsidR="003113F8" w:rsidRDefault="00A33510" w:rsidP="00A33510">
      <w:pPr>
        <w:jc w:val="both"/>
        <w:rPr>
          <w:szCs w:val="24"/>
        </w:rPr>
      </w:pPr>
      <w:bookmarkStart w:id="11" w:name="_Hlk165634657"/>
      <w:r w:rsidRPr="003113F8">
        <w:rPr>
          <w:szCs w:val="24"/>
        </w:rPr>
        <w:t xml:space="preserve">Die Verwaltung wird sukzessive den betreffenden Ortsgemeinden die Einführung einer Abräumgebühr vorschlagen und alle Friedhofssatzungen und Friedhofsgebühren-satzungen dementsprechend ändern. </w:t>
      </w:r>
    </w:p>
    <w:p w:rsidR="003113F8" w:rsidRDefault="003113F8" w:rsidP="00A33510">
      <w:pPr>
        <w:jc w:val="both"/>
        <w:rPr>
          <w:szCs w:val="24"/>
        </w:rPr>
      </w:pPr>
    </w:p>
    <w:p w:rsidR="00A33510" w:rsidRPr="00340078" w:rsidRDefault="00A33510" w:rsidP="00A33510">
      <w:pPr>
        <w:jc w:val="both"/>
        <w:rPr>
          <w:szCs w:val="24"/>
        </w:rPr>
      </w:pPr>
      <w:r w:rsidRPr="003113F8">
        <w:rPr>
          <w:szCs w:val="24"/>
        </w:rPr>
        <w:t>In den Ortsgemeinden Dirmstein, Obrigheim (Pfalz) und Großkarlbach ist die Erhebung einer Abräumgebühr in den jeweiligen Satzungen bereits geregelt.</w:t>
      </w:r>
      <w:r>
        <w:rPr>
          <w:szCs w:val="24"/>
        </w:rPr>
        <w:t xml:space="preserve"> </w:t>
      </w:r>
    </w:p>
    <w:bookmarkEnd w:id="11"/>
    <w:p w:rsidR="00E26DC7" w:rsidRDefault="00E26DC7" w:rsidP="00E26DC7">
      <w:pPr>
        <w:jc w:val="both"/>
        <w:rPr>
          <w:szCs w:val="24"/>
        </w:rPr>
      </w:pPr>
    </w:p>
    <w:p w:rsidR="00362753" w:rsidRDefault="00362753" w:rsidP="00E26DC7">
      <w:pPr>
        <w:jc w:val="both"/>
        <w:rPr>
          <w:szCs w:val="24"/>
        </w:rPr>
      </w:pPr>
    </w:p>
    <w:p w:rsidR="00362753" w:rsidRDefault="00362753" w:rsidP="00E26DC7">
      <w:pPr>
        <w:jc w:val="both"/>
        <w:rPr>
          <w:szCs w:val="24"/>
        </w:rPr>
      </w:pPr>
    </w:p>
    <w:p w:rsidR="00362753" w:rsidRPr="00362753" w:rsidRDefault="00362753" w:rsidP="00362753">
      <w:pPr>
        <w:jc w:val="both"/>
        <w:rPr>
          <w:sz w:val="28"/>
          <w:szCs w:val="28"/>
        </w:rPr>
      </w:pPr>
      <w:r w:rsidRPr="00362753">
        <w:rPr>
          <w:b/>
          <w:bCs/>
          <w:sz w:val="28"/>
          <w:szCs w:val="28"/>
          <w:highlight w:val="lightGray"/>
        </w:rPr>
        <w:t>Kindertagesstätte</w:t>
      </w:r>
      <w:r w:rsidRPr="00362753">
        <w:rPr>
          <w:b/>
          <w:bCs/>
          <w:sz w:val="28"/>
          <w:szCs w:val="28"/>
        </w:rPr>
        <w:t xml:space="preserve"> </w:t>
      </w:r>
    </w:p>
    <w:p w:rsidR="00362753" w:rsidRDefault="00362753" w:rsidP="00362753">
      <w:pPr>
        <w:jc w:val="both"/>
        <w:rPr>
          <w:b/>
          <w:bCs/>
          <w:szCs w:val="24"/>
        </w:rPr>
      </w:pPr>
    </w:p>
    <w:p w:rsidR="00362753" w:rsidRPr="00362753" w:rsidRDefault="00362753" w:rsidP="00362753">
      <w:pPr>
        <w:jc w:val="both"/>
        <w:rPr>
          <w:szCs w:val="24"/>
        </w:rPr>
      </w:pPr>
      <w:r w:rsidRPr="00362753">
        <w:rPr>
          <w:b/>
          <w:bCs/>
          <w:szCs w:val="24"/>
          <w:u w:val="single"/>
        </w:rPr>
        <w:t>Rd.-Nr. 13:</w:t>
      </w:r>
      <w:r>
        <w:rPr>
          <w:b/>
          <w:bCs/>
          <w:szCs w:val="24"/>
        </w:rPr>
        <w:tab/>
      </w:r>
      <w:r w:rsidRPr="00362753">
        <w:rPr>
          <w:szCs w:val="24"/>
        </w:rPr>
        <w:t xml:space="preserve">3.7.1 </w:t>
      </w:r>
      <w:r>
        <w:rPr>
          <w:szCs w:val="24"/>
        </w:rPr>
        <w:tab/>
      </w:r>
      <w:r w:rsidRPr="00362753">
        <w:rPr>
          <w:szCs w:val="24"/>
        </w:rPr>
        <w:t xml:space="preserve">Kindertagesstätte Essensbeiträge </w:t>
      </w:r>
    </w:p>
    <w:p w:rsidR="00362753" w:rsidRDefault="00362753" w:rsidP="00362753">
      <w:pPr>
        <w:jc w:val="both"/>
        <w:rPr>
          <w:szCs w:val="24"/>
        </w:rPr>
      </w:pPr>
    </w:p>
    <w:p w:rsidR="00362753" w:rsidRPr="00362753" w:rsidRDefault="00362753" w:rsidP="00362753">
      <w:pPr>
        <w:jc w:val="both"/>
        <w:rPr>
          <w:i/>
          <w:szCs w:val="24"/>
        </w:rPr>
      </w:pPr>
      <w:r w:rsidRPr="00362753">
        <w:rPr>
          <w:i/>
          <w:szCs w:val="24"/>
        </w:rPr>
        <w:t xml:space="preserve">Bei entsprechender Handhabung ließe sich der Verwaltungsaufwand für die Abwicklung der Essensbeiträge sowohl in der Verwaltung als auch in der Kindertagesstätte reduzieren. </w:t>
      </w:r>
    </w:p>
    <w:p w:rsidR="00362753" w:rsidRDefault="00362753" w:rsidP="00362753">
      <w:pPr>
        <w:jc w:val="both"/>
        <w:rPr>
          <w:b/>
          <w:bCs/>
          <w:szCs w:val="24"/>
        </w:rPr>
      </w:pPr>
    </w:p>
    <w:p w:rsidR="00F92CC7" w:rsidRPr="00F92CC7" w:rsidRDefault="00F92CC7" w:rsidP="00F92CC7">
      <w:pPr>
        <w:spacing w:line="360" w:lineRule="auto"/>
        <w:jc w:val="both"/>
        <w:rPr>
          <w:szCs w:val="24"/>
          <w:u w:val="single"/>
        </w:rPr>
      </w:pPr>
      <w:r w:rsidRPr="00E26DC7">
        <w:rPr>
          <w:szCs w:val="24"/>
          <w:u w:val="single"/>
        </w:rPr>
        <w:t>Stellungnahme der Verwaltung:</w:t>
      </w:r>
    </w:p>
    <w:p w:rsidR="005C57E3" w:rsidRPr="005C57E3" w:rsidRDefault="005C57E3" w:rsidP="005C57E3">
      <w:pPr>
        <w:pStyle w:val="Default"/>
        <w:jc w:val="both"/>
      </w:pPr>
      <w:bookmarkStart w:id="12" w:name="_Hlk168494826"/>
      <w:r w:rsidRPr="005C57E3">
        <w:t xml:space="preserve">Die Verwaltung wird dem neuen Ortsgemeinderat </w:t>
      </w:r>
      <w:r>
        <w:t xml:space="preserve">(Legislaturperiode 2024 bis 2029) </w:t>
      </w:r>
      <w:r w:rsidRPr="005C57E3">
        <w:t xml:space="preserve">vorgeschlagen, </w:t>
      </w:r>
      <w:r>
        <w:t>d</w:t>
      </w:r>
      <w:r w:rsidRPr="005C57E3">
        <w:t>ie bisherige „Spitzabrechnung“ auf Verpflegungspauschalen umzustellen.</w:t>
      </w:r>
    </w:p>
    <w:bookmarkEnd w:id="12"/>
    <w:p w:rsidR="00362753" w:rsidRDefault="00362753" w:rsidP="00362753">
      <w:pPr>
        <w:jc w:val="both"/>
        <w:rPr>
          <w:b/>
          <w:bCs/>
          <w:szCs w:val="24"/>
        </w:rPr>
      </w:pPr>
    </w:p>
    <w:p w:rsidR="003113F8" w:rsidRDefault="003113F8" w:rsidP="00362753">
      <w:pPr>
        <w:jc w:val="both"/>
        <w:rPr>
          <w:b/>
          <w:bCs/>
          <w:szCs w:val="24"/>
        </w:rPr>
      </w:pPr>
    </w:p>
    <w:p w:rsidR="00362753" w:rsidRDefault="00362753" w:rsidP="00362753">
      <w:pPr>
        <w:jc w:val="both"/>
        <w:rPr>
          <w:b/>
          <w:bCs/>
          <w:szCs w:val="24"/>
        </w:rPr>
      </w:pPr>
    </w:p>
    <w:p w:rsidR="00362753" w:rsidRPr="00362753" w:rsidRDefault="00362753" w:rsidP="00362753">
      <w:pPr>
        <w:jc w:val="both"/>
        <w:rPr>
          <w:szCs w:val="24"/>
        </w:rPr>
      </w:pPr>
      <w:r w:rsidRPr="00362753">
        <w:rPr>
          <w:b/>
          <w:bCs/>
          <w:szCs w:val="24"/>
          <w:u w:val="single"/>
        </w:rPr>
        <w:t>Rd.-Nr. 14:</w:t>
      </w:r>
      <w:r>
        <w:rPr>
          <w:b/>
          <w:bCs/>
          <w:szCs w:val="24"/>
        </w:rPr>
        <w:tab/>
      </w:r>
      <w:r w:rsidRPr="00362753">
        <w:rPr>
          <w:szCs w:val="24"/>
        </w:rPr>
        <w:t>3.7.2</w:t>
      </w:r>
      <w:r>
        <w:rPr>
          <w:szCs w:val="24"/>
        </w:rPr>
        <w:tab/>
      </w:r>
      <w:r w:rsidRPr="00362753">
        <w:rPr>
          <w:szCs w:val="24"/>
        </w:rPr>
        <w:t xml:space="preserve">Mittagsverpflegung – Kalkulation der Entgelte </w:t>
      </w:r>
    </w:p>
    <w:p w:rsidR="00362753" w:rsidRDefault="00362753" w:rsidP="00362753">
      <w:pPr>
        <w:jc w:val="both"/>
        <w:rPr>
          <w:szCs w:val="24"/>
        </w:rPr>
      </w:pPr>
    </w:p>
    <w:p w:rsidR="00362753" w:rsidRPr="00362753" w:rsidRDefault="00362753" w:rsidP="00362753">
      <w:pPr>
        <w:jc w:val="both"/>
        <w:rPr>
          <w:i/>
          <w:szCs w:val="24"/>
        </w:rPr>
      </w:pPr>
      <w:r w:rsidRPr="00362753">
        <w:rPr>
          <w:i/>
          <w:szCs w:val="24"/>
        </w:rPr>
        <w:t xml:space="preserve">Die Essensgelder sind unter Einbeziehung sämtlicher Aufwendungen neu zu kalkulieren und ggf. anzupassen. </w:t>
      </w:r>
    </w:p>
    <w:p w:rsidR="00362753" w:rsidRDefault="00362753" w:rsidP="00362753">
      <w:pPr>
        <w:jc w:val="both"/>
        <w:rPr>
          <w:b/>
          <w:bCs/>
          <w:szCs w:val="24"/>
        </w:rPr>
      </w:pPr>
    </w:p>
    <w:p w:rsidR="00F92CC7" w:rsidRPr="00F92CC7" w:rsidRDefault="00F92CC7" w:rsidP="00F92CC7">
      <w:pPr>
        <w:spacing w:line="360" w:lineRule="auto"/>
        <w:jc w:val="both"/>
        <w:rPr>
          <w:szCs w:val="24"/>
          <w:u w:val="single"/>
        </w:rPr>
      </w:pPr>
      <w:r w:rsidRPr="00E26DC7">
        <w:rPr>
          <w:szCs w:val="24"/>
          <w:u w:val="single"/>
        </w:rPr>
        <w:t>Stellungnahme der Verwaltung:</w:t>
      </w:r>
    </w:p>
    <w:p w:rsidR="005C57E3" w:rsidRPr="005C57E3" w:rsidRDefault="005C57E3" w:rsidP="005C57E3">
      <w:pPr>
        <w:pStyle w:val="Default"/>
        <w:jc w:val="both"/>
      </w:pPr>
      <w:r w:rsidRPr="005C57E3">
        <w:t>Die Neukalkulation wurde aufgrund der anstehenden Preiserhöhung des Caterers vorgenommen. Hierbei wurden auch Personalkosten der Wirtschaftskraft und Energie</w:t>
      </w:r>
      <w:r>
        <w:t>-</w:t>
      </w:r>
      <w:r w:rsidRPr="005C57E3">
        <w:t>kosten (pauschal) berücksichtig</w:t>
      </w:r>
      <w:r>
        <w:t>t</w:t>
      </w:r>
      <w:r w:rsidRPr="005C57E3">
        <w:t>.</w:t>
      </w:r>
    </w:p>
    <w:p w:rsidR="00362753" w:rsidRDefault="00362753" w:rsidP="00362753">
      <w:pPr>
        <w:jc w:val="both"/>
        <w:rPr>
          <w:b/>
          <w:bCs/>
          <w:szCs w:val="24"/>
        </w:rPr>
      </w:pPr>
    </w:p>
    <w:p w:rsidR="003113F8" w:rsidRDefault="003113F8" w:rsidP="00362753">
      <w:pPr>
        <w:jc w:val="both"/>
        <w:rPr>
          <w:b/>
          <w:bCs/>
          <w:szCs w:val="24"/>
        </w:rPr>
      </w:pPr>
    </w:p>
    <w:p w:rsidR="00362753" w:rsidRDefault="00362753" w:rsidP="00362753">
      <w:pPr>
        <w:jc w:val="both"/>
        <w:rPr>
          <w:b/>
          <w:bCs/>
          <w:szCs w:val="24"/>
        </w:rPr>
      </w:pPr>
    </w:p>
    <w:p w:rsidR="00362753" w:rsidRPr="00362753" w:rsidRDefault="00362753" w:rsidP="00362753">
      <w:pPr>
        <w:jc w:val="both"/>
        <w:rPr>
          <w:szCs w:val="24"/>
        </w:rPr>
      </w:pPr>
      <w:r w:rsidRPr="00362753">
        <w:rPr>
          <w:b/>
          <w:bCs/>
          <w:szCs w:val="24"/>
          <w:u w:val="single"/>
        </w:rPr>
        <w:t>Rd.-Nr. 15:</w:t>
      </w:r>
      <w:r>
        <w:rPr>
          <w:b/>
          <w:bCs/>
          <w:szCs w:val="24"/>
        </w:rPr>
        <w:tab/>
      </w:r>
      <w:r w:rsidRPr="00362753">
        <w:rPr>
          <w:szCs w:val="24"/>
        </w:rPr>
        <w:t>3.7.3</w:t>
      </w:r>
      <w:r>
        <w:rPr>
          <w:szCs w:val="24"/>
        </w:rPr>
        <w:tab/>
      </w:r>
      <w:r w:rsidRPr="00362753">
        <w:rPr>
          <w:szCs w:val="24"/>
        </w:rPr>
        <w:t xml:space="preserve">Mittagsverpflegung – Vergabe </w:t>
      </w:r>
    </w:p>
    <w:p w:rsidR="00362753" w:rsidRDefault="00362753" w:rsidP="00362753">
      <w:pPr>
        <w:jc w:val="both"/>
        <w:rPr>
          <w:szCs w:val="24"/>
        </w:rPr>
      </w:pPr>
    </w:p>
    <w:p w:rsidR="00362753" w:rsidRPr="00362753" w:rsidRDefault="00362753" w:rsidP="00362753">
      <w:pPr>
        <w:jc w:val="both"/>
        <w:rPr>
          <w:i/>
          <w:szCs w:val="24"/>
        </w:rPr>
      </w:pPr>
      <w:r w:rsidRPr="00362753">
        <w:rPr>
          <w:i/>
          <w:szCs w:val="24"/>
        </w:rPr>
        <w:t>Die vergaberechtlichen Bestimmungen sind zu beachten. Die Leistungen sind aus-zuschreiben und im Wettbewerb zu vergeben.</w:t>
      </w:r>
    </w:p>
    <w:p w:rsidR="00470830" w:rsidRDefault="00470830" w:rsidP="0004357F">
      <w:pPr>
        <w:jc w:val="both"/>
        <w:rPr>
          <w:szCs w:val="24"/>
        </w:rPr>
      </w:pPr>
    </w:p>
    <w:p w:rsidR="00F92CC7" w:rsidRPr="00F92CC7" w:rsidRDefault="00F92CC7" w:rsidP="00F92CC7">
      <w:pPr>
        <w:spacing w:line="360" w:lineRule="auto"/>
        <w:jc w:val="both"/>
        <w:rPr>
          <w:szCs w:val="24"/>
          <w:u w:val="single"/>
        </w:rPr>
      </w:pPr>
      <w:r w:rsidRPr="00E26DC7">
        <w:rPr>
          <w:szCs w:val="24"/>
          <w:u w:val="single"/>
        </w:rPr>
        <w:t>Stellungnahme der Verwaltung:</w:t>
      </w:r>
    </w:p>
    <w:p w:rsidR="005C57E3" w:rsidRDefault="005C57E3" w:rsidP="005C57E3">
      <w:pPr>
        <w:jc w:val="both"/>
      </w:pPr>
      <w:r>
        <w:t xml:space="preserve">In dem geschilderten Fall, Ende 2022, </w:t>
      </w:r>
      <w:r w:rsidRPr="005C57E3">
        <w:t xml:space="preserve">musste </w:t>
      </w:r>
      <w:r>
        <w:t xml:space="preserve">aus diversen Gründen </w:t>
      </w:r>
      <w:r w:rsidRPr="005C57E3">
        <w:t>schnell gehandelt werden</w:t>
      </w:r>
      <w:r>
        <w:t>, was auch der Grund dafür war, d</w:t>
      </w:r>
      <w:r w:rsidRPr="005C57E3">
        <w:t>e</w:t>
      </w:r>
      <w:r>
        <w:t>n</w:t>
      </w:r>
      <w:r w:rsidRPr="005C57E3">
        <w:t xml:space="preserve"> Caterer</w:t>
      </w:r>
      <w:r>
        <w:t xml:space="preserve"> auszuwählen</w:t>
      </w:r>
      <w:r w:rsidRPr="005C57E3">
        <w:t xml:space="preserve">, der auch die </w:t>
      </w:r>
      <w:r>
        <w:t>Grunds</w:t>
      </w:r>
      <w:r w:rsidRPr="005C57E3">
        <w:t>chule beliefert.</w:t>
      </w:r>
      <w:r>
        <w:t xml:space="preserve"> </w:t>
      </w:r>
      <w:r w:rsidRPr="005C57E3">
        <w:rPr>
          <w:color w:val="000000"/>
        </w:rPr>
        <w:t>Die Vergaberichtlinien werden künftig berücksichtigt.  </w:t>
      </w:r>
    </w:p>
    <w:p w:rsidR="00362753" w:rsidRDefault="00362753" w:rsidP="0004357F">
      <w:pPr>
        <w:jc w:val="both"/>
        <w:rPr>
          <w:szCs w:val="24"/>
        </w:rPr>
      </w:pPr>
    </w:p>
    <w:p w:rsidR="00362753" w:rsidRDefault="00362753" w:rsidP="0004357F">
      <w:pPr>
        <w:jc w:val="both"/>
        <w:rPr>
          <w:szCs w:val="24"/>
        </w:rPr>
      </w:pPr>
    </w:p>
    <w:p w:rsidR="00362753" w:rsidRPr="0004357F" w:rsidRDefault="00362753" w:rsidP="00362753">
      <w:pPr>
        <w:jc w:val="both"/>
        <w:rPr>
          <w:b/>
          <w:sz w:val="28"/>
          <w:szCs w:val="28"/>
        </w:rPr>
      </w:pPr>
      <w:r>
        <w:rPr>
          <w:b/>
          <w:sz w:val="28"/>
          <w:szCs w:val="28"/>
          <w:highlight w:val="lightGray"/>
        </w:rPr>
        <w:lastRenderedPageBreak/>
        <w:t>Stellplatzablösesatzung</w:t>
      </w:r>
    </w:p>
    <w:p w:rsidR="00362753" w:rsidRDefault="00362753" w:rsidP="00362753">
      <w:pPr>
        <w:jc w:val="both"/>
        <w:rPr>
          <w:szCs w:val="24"/>
        </w:rPr>
      </w:pPr>
    </w:p>
    <w:p w:rsidR="00362753" w:rsidRDefault="00362753" w:rsidP="00362753">
      <w:pPr>
        <w:spacing w:line="360" w:lineRule="auto"/>
        <w:jc w:val="both"/>
        <w:rPr>
          <w:szCs w:val="24"/>
        </w:rPr>
      </w:pPr>
      <w:r w:rsidRPr="0004357F">
        <w:rPr>
          <w:b/>
          <w:szCs w:val="24"/>
          <w:u w:val="single"/>
        </w:rPr>
        <w:t>Rd.-Nr. 1</w:t>
      </w:r>
      <w:r>
        <w:rPr>
          <w:b/>
          <w:szCs w:val="24"/>
          <w:u w:val="single"/>
        </w:rPr>
        <w:t>6</w:t>
      </w:r>
      <w:r w:rsidRPr="0004357F">
        <w:rPr>
          <w:b/>
          <w:szCs w:val="24"/>
          <w:u w:val="single"/>
        </w:rPr>
        <w:t>:</w:t>
      </w:r>
      <w:r>
        <w:rPr>
          <w:szCs w:val="24"/>
        </w:rPr>
        <w:tab/>
        <w:t>3.8</w:t>
      </w:r>
      <w:r>
        <w:rPr>
          <w:szCs w:val="24"/>
        </w:rPr>
        <w:tab/>
        <w:t>Stellplatzablösesatzung</w:t>
      </w:r>
    </w:p>
    <w:p w:rsidR="00362753" w:rsidRDefault="00362753" w:rsidP="00362753">
      <w:pPr>
        <w:jc w:val="both"/>
        <w:rPr>
          <w:i/>
          <w:szCs w:val="24"/>
        </w:rPr>
      </w:pPr>
      <w:r w:rsidRPr="00362753">
        <w:rPr>
          <w:i/>
          <w:szCs w:val="24"/>
        </w:rPr>
        <w:t xml:space="preserve">Der Ablösebetrag ist zu kalkulieren und bei Veränderung der Kosten fortzuschreiben. Die Satzung ist redaktionelle an die Änderung der gesetzlichen Grundlage an-zupassen. </w:t>
      </w:r>
    </w:p>
    <w:p w:rsidR="00362753" w:rsidRDefault="00362753" w:rsidP="00362753">
      <w:pPr>
        <w:jc w:val="both"/>
        <w:rPr>
          <w:szCs w:val="24"/>
        </w:rPr>
      </w:pPr>
    </w:p>
    <w:p w:rsidR="00362753" w:rsidRPr="00E26DC7" w:rsidRDefault="00362753" w:rsidP="00F92CC7">
      <w:pPr>
        <w:spacing w:line="360" w:lineRule="auto"/>
        <w:jc w:val="both"/>
        <w:rPr>
          <w:szCs w:val="24"/>
          <w:u w:val="single"/>
        </w:rPr>
      </w:pPr>
      <w:r w:rsidRPr="00E26DC7">
        <w:rPr>
          <w:szCs w:val="24"/>
          <w:u w:val="single"/>
        </w:rPr>
        <w:t>Stellungnahme der Verwaltung:</w:t>
      </w:r>
    </w:p>
    <w:p w:rsidR="00DC4267" w:rsidRPr="00B364A4" w:rsidRDefault="00DC4267" w:rsidP="00DC4267">
      <w:pPr>
        <w:jc w:val="both"/>
        <w:rPr>
          <w:b/>
          <w:szCs w:val="24"/>
        </w:rPr>
      </w:pPr>
      <w:bookmarkStart w:id="13" w:name="_Hlk168484045"/>
      <w:r w:rsidRPr="00B364A4">
        <w:rPr>
          <w:szCs w:val="24"/>
        </w:rPr>
        <w:t xml:space="preserve">Aufgrund der hohen Arbeitsrückstände im Fachbereich 2 ist derzeit noch nicht abschließend zu prognostizieren, bis wann diese Maßnahme angegangen werden kann. </w:t>
      </w:r>
    </w:p>
    <w:bookmarkEnd w:id="13"/>
    <w:p w:rsidR="00F6382E" w:rsidRDefault="00F6382E" w:rsidP="0004357F">
      <w:pPr>
        <w:jc w:val="both"/>
        <w:rPr>
          <w:szCs w:val="24"/>
        </w:rPr>
      </w:pPr>
    </w:p>
    <w:p w:rsidR="00362753" w:rsidRDefault="00362753" w:rsidP="0004357F">
      <w:pPr>
        <w:jc w:val="both"/>
        <w:rPr>
          <w:szCs w:val="24"/>
        </w:rPr>
      </w:pPr>
    </w:p>
    <w:p w:rsidR="00362753" w:rsidRDefault="00362753" w:rsidP="0004357F">
      <w:pPr>
        <w:jc w:val="both"/>
        <w:rPr>
          <w:szCs w:val="24"/>
        </w:rPr>
      </w:pPr>
    </w:p>
    <w:p w:rsidR="00F6382E" w:rsidRPr="0004357F" w:rsidRDefault="00F6382E" w:rsidP="00F6382E">
      <w:pPr>
        <w:jc w:val="both"/>
        <w:rPr>
          <w:b/>
          <w:sz w:val="28"/>
          <w:szCs w:val="28"/>
        </w:rPr>
      </w:pPr>
      <w:r>
        <w:rPr>
          <w:b/>
          <w:sz w:val="28"/>
          <w:szCs w:val="28"/>
          <w:highlight w:val="lightGray"/>
        </w:rPr>
        <w:t>Ausbaubeitragssatzung</w:t>
      </w:r>
    </w:p>
    <w:p w:rsidR="00F6382E" w:rsidRDefault="00F6382E" w:rsidP="00F6382E">
      <w:pPr>
        <w:jc w:val="both"/>
        <w:rPr>
          <w:szCs w:val="24"/>
        </w:rPr>
      </w:pPr>
    </w:p>
    <w:p w:rsidR="00F6382E" w:rsidRDefault="00F6382E" w:rsidP="00F6382E">
      <w:pPr>
        <w:spacing w:line="360" w:lineRule="auto"/>
        <w:jc w:val="both"/>
        <w:rPr>
          <w:szCs w:val="24"/>
        </w:rPr>
      </w:pPr>
      <w:r w:rsidRPr="0004357F">
        <w:rPr>
          <w:b/>
          <w:szCs w:val="24"/>
          <w:u w:val="single"/>
        </w:rPr>
        <w:t xml:space="preserve">Rd.-Nr. </w:t>
      </w:r>
      <w:r>
        <w:rPr>
          <w:b/>
          <w:szCs w:val="24"/>
          <w:u w:val="single"/>
        </w:rPr>
        <w:t>1</w:t>
      </w:r>
      <w:r w:rsidR="00362753">
        <w:rPr>
          <w:b/>
          <w:szCs w:val="24"/>
          <w:u w:val="single"/>
        </w:rPr>
        <w:t>7</w:t>
      </w:r>
      <w:r w:rsidRPr="0004357F">
        <w:rPr>
          <w:b/>
          <w:szCs w:val="24"/>
          <w:u w:val="single"/>
        </w:rPr>
        <w:t>:</w:t>
      </w:r>
      <w:r>
        <w:rPr>
          <w:szCs w:val="24"/>
        </w:rPr>
        <w:tab/>
        <w:t>3.</w:t>
      </w:r>
      <w:r w:rsidR="00362753">
        <w:rPr>
          <w:szCs w:val="24"/>
        </w:rPr>
        <w:t>9</w:t>
      </w:r>
      <w:r>
        <w:rPr>
          <w:szCs w:val="24"/>
        </w:rPr>
        <w:tab/>
        <w:t>Ausbaubeitragssatzung</w:t>
      </w:r>
    </w:p>
    <w:p w:rsidR="00F6382E" w:rsidRPr="00F6382E" w:rsidRDefault="00F6382E" w:rsidP="00F6382E">
      <w:pPr>
        <w:jc w:val="both"/>
        <w:rPr>
          <w:i/>
          <w:szCs w:val="24"/>
        </w:rPr>
      </w:pPr>
      <w:r w:rsidRPr="00F6382E">
        <w:rPr>
          <w:i/>
          <w:szCs w:val="24"/>
        </w:rPr>
        <w:t>Die Fälligkeitsregelung sollte in der Ausbaubeitragssatzung auf einen Monat nach Bekanntgabe des Beitragsbescheides verkürzt werden.</w:t>
      </w:r>
    </w:p>
    <w:p w:rsidR="00F6382E" w:rsidRDefault="00F6382E" w:rsidP="00F6382E">
      <w:pPr>
        <w:jc w:val="both"/>
        <w:rPr>
          <w:szCs w:val="24"/>
          <w:u w:val="single"/>
        </w:rPr>
      </w:pPr>
    </w:p>
    <w:p w:rsidR="00F6382E" w:rsidRPr="00E26DC7" w:rsidRDefault="00F6382E" w:rsidP="00F92CC7">
      <w:pPr>
        <w:spacing w:line="360" w:lineRule="auto"/>
        <w:jc w:val="both"/>
        <w:rPr>
          <w:szCs w:val="24"/>
          <w:u w:val="single"/>
        </w:rPr>
      </w:pPr>
      <w:r w:rsidRPr="00E26DC7">
        <w:rPr>
          <w:szCs w:val="24"/>
          <w:u w:val="single"/>
        </w:rPr>
        <w:t>Stellungnahme der Verwaltung:</w:t>
      </w:r>
    </w:p>
    <w:p w:rsidR="001A0D0E" w:rsidRPr="003113F8" w:rsidRDefault="001A0D0E" w:rsidP="001A0D0E">
      <w:pPr>
        <w:jc w:val="both"/>
        <w:rPr>
          <w:szCs w:val="24"/>
        </w:rPr>
      </w:pPr>
      <w:bookmarkStart w:id="14" w:name="_Hlk168401853"/>
      <w:r w:rsidRPr="003113F8">
        <w:t xml:space="preserve">Die Mustersatzung des Gemeinde- und Städtebundes lautet in </w:t>
      </w:r>
      <w:hyperlink w:anchor="Inhaltsübersicht" w:history="1">
        <w:bookmarkStart w:id="15" w:name="_Toc44578093"/>
        <w:r w:rsidRPr="003113F8">
          <w:rPr>
            <w:rStyle w:val="Hyperlink"/>
            <w:bCs/>
            <w:color w:val="auto"/>
            <w:szCs w:val="24"/>
            <w:u w:val="none"/>
          </w:rPr>
          <w:t>§ 12 („Veranlagung und Fälligkeit</w:t>
        </w:r>
      </w:hyperlink>
      <w:bookmarkEnd w:id="15"/>
      <w:r w:rsidRPr="003113F8">
        <w:rPr>
          <w:bCs/>
          <w:szCs w:val="24"/>
        </w:rPr>
        <w:t>“) Abs. 1 wie folgt: „</w:t>
      </w:r>
      <w:r w:rsidRPr="003113F8">
        <w:rPr>
          <w:szCs w:val="24"/>
          <w:lang w:val="x-none"/>
        </w:rPr>
        <w:t xml:space="preserve">Die wiederkehrenden Beiträge und die Vorausleistungen darauf werden durch schriftlichen Bescheid festgesetzt und </w:t>
      </w:r>
      <w:r w:rsidRPr="003113F8">
        <w:rPr>
          <w:b/>
          <w:szCs w:val="24"/>
          <w:lang w:val="x-none"/>
        </w:rPr>
        <w:t>…</w:t>
      </w:r>
      <w:r w:rsidRPr="003113F8">
        <w:rPr>
          <w:szCs w:val="24"/>
          <w:lang w:val="x-none"/>
        </w:rPr>
        <w:t> </w:t>
      </w:r>
      <w:r w:rsidRPr="003113F8">
        <w:rPr>
          <w:szCs w:val="24"/>
        </w:rPr>
        <w:t xml:space="preserve"> </w:t>
      </w:r>
      <w:r w:rsidRPr="003113F8">
        <w:rPr>
          <w:szCs w:val="24"/>
          <w:lang w:val="x-none"/>
        </w:rPr>
        <w:t>Monate nach Bekanntgabe des Beitragsbescheides fällig.</w:t>
      </w:r>
      <w:r w:rsidRPr="003113F8">
        <w:rPr>
          <w:szCs w:val="24"/>
        </w:rPr>
        <w:t>“</w:t>
      </w:r>
    </w:p>
    <w:p w:rsidR="001A0D0E" w:rsidRPr="003113F8" w:rsidRDefault="001A0D0E" w:rsidP="001A0D0E">
      <w:pPr>
        <w:jc w:val="both"/>
        <w:rPr>
          <w:rFonts w:eastAsiaTheme="minorHAnsi"/>
          <w:szCs w:val="24"/>
        </w:rPr>
      </w:pPr>
    </w:p>
    <w:p w:rsidR="001A0D0E" w:rsidRPr="003113F8" w:rsidRDefault="001A0D0E" w:rsidP="001A0D0E">
      <w:pPr>
        <w:jc w:val="both"/>
        <w:rPr>
          <w:rFonts w:eastAsiaTheme="minorHAnsi"/>
          <w:szCs w:val="24"/>
        </w:rPr>
      </w:pPr>
      <w:r w:rsidRPr="003113F8">
        <w:rPr>
          <w:rFonts w:eastAsiaTheme="minorHAnsi"/>
          <w:szCs w:val="24"/>
        </w:rPr>
        <w:t xml:space="preserve">Im Rahmen dieses zeitlichen Gestaltungsspielraums weist die Ausbaubeitragssatzung </w:t>
      </w:r>
      <w:r w:rsidRPr="00EE6D93">
        <w:rPr>
          <w:rFonts w:eastAsiaTheme="minorHAnsi"/>
          <w:szCs w:val="24"/>
        </w:rPr>
        <w:t>von Altleiningen in</w:t>
      </w:r>
      <w:r w:rsidRPr="003113F8">
        <w:rPr>
          <w:rFonts w:eastAsiaTheme="minorHAnsi"/>
          <w:szCs w:val="24"/>
        </w:rPr>
        <w:t xml:space="preserve"> § 12 Abs. 1 einen Zeitraum von </w:t>
      </w:r>
      <w:r w:rsidR="00FC1559" w:rsidRPr="003113F8">
        <w:rPr>
          <w:rFonts w:eastAsiaTheme="minorHAnsi"/>
          <w:b/>
          <w:szCs w:val="24"/>
        </w:rPr>
        <w:t>drei</w:t>
      </w:r>
      <w:r w:rsidRPr="003113F8">
        <w:rPr>
          <w:rFonts w:eastAsiaTheme="minorHAnsi"/>
          <w:szCs w:val="24"/>
        </w:rPr>
        <w:t xml:space="preserve"> Monaten aus.</w:t>
      </w:r>
    </w:p>
    <w:p w:rsidR="001E5DFD" w:rsidRPr="003113F8" w:rsidRDefault="001E5DFD" w:rsidP="0004357F">
      <w:pPr>
        <w:jc w:val="both"/>
        <w:rPr>
          <w:szCs w:val="24"/>
        </w:rPr>
      </w:pPr>
    </w:p>
    <w:p w:rsidR="00FC1559" w:rsidRPr="003113F8" w:rsidRDefault="001A0D0E" w:rsidP="001A0D0E">
      <w:pPr>
        <w:jc w:val="both"/>
      </w:pPr>
      <w:r w:rsidRPr="003113F8">
        <w:t xml:space="preserve">Die Fälligkeit kann zwar auf einen Monat nach Erlass des Beitragsbescheides festgesetzt werden, allerdings gilt diese Satzungsregelung sowohl für die Vorausleistung als auch für den endgültigen Ausbaubeitrag. </w:t>
      </w:r>
    </w:p>
    <w:p w:rsidR="00FC1559" w:rsidRPr="003113F8" w:rsidRDefault="001A0D0E" w:rsidP="001A0D0E">
      <w:pPr>
        <w:jc w:val="both"/>
      </w:pPr>
      <w:r w:rsidRPr="003113F8">
        <w:t xml:space="preserve">Beim endgültigen Ausbaubeitrag hat die Gemeinde ihre Gegenleistung bereits erbracht, sodass dann die Fälligkeit nach einem Monat angebracht wäre. </w:t>
      </w:r>
    </w:p>
    <w:p w:rsidR="001A0D0E" w:rsidRPr="003113F8" w:rsidRDefault="001A0D0E" w:rsidP="001A0D0E">
      <w:pPr>
        <w:jc w:val="both"/>
      </w:pPr>
      <w:r w:rsidRPr="003113F8">
        <w:t>Allerdings ist zu bedenken, dass es bei der Vorausleistung sein kann, dass die Gemeinde anfangs des Jahres den Vorausleistungsbescheid erlässt und die Straße/Straßen erst im Laufe des Kalenderjahres erneuert wird/werden, mit der Folge, dass sich dann ggf. Bürger beschweren könnten, die Gemeinde „arbeite“ mit ihrem Geld (Verschaffung eines Zinsvorteils), weil die Abschläge an die Baufirmen erst im Laufe des Kalenderjahres fällig werden.</w:t>
      </w:r>
      <w:r w:rsidR="00FC1559" w:rsidRPr="003113F8">
        <w:t xml:space="preserve"> Derartige Beschwerden liegen der Verwaltung bereits vor.</w:t>
      </w:r>
      <w:r w:rsidRPr="003113F8">
        <w:t xml:space="preserve"> </w:t>
      </w:r>
    </w:p>
    <w:bookmarkEnd w:id="14"/>
    <w:p w:rsidR="001A0D0E" w:rsidRPr="003113F8" w:rsidRDefault="001A0D0E" w:rsidP="001A0D0E">
      <w:pPr>
        <w:jc w:val="both"/>
      </w:pPr>
    </w:p>
    <w:p w:rsidR="001E5DFD" w:rsidRDefault="001E5DFD" w:rsidP="0004357F">
      <w:pPr>
        <w:jc w:val="both"/>
        <w:rPr>
          <w:szCs w:val="24"/>
        </w:rPr>
      </w:pPr>
    </w:p>
    <w:p w:rsidR="001E5DFD" w:rsidRDefault="001E5DFD" w:rsidP="001E5DFD">
      <w:pPr>
        <w:jc w:val="both"/>
        <w:rPr>
          <w:szCs w:val="24"/>
        </w:rPr>
      </w:pPr>
    </w:p>
    <w:p w:rsidR="001E5DFD" w:rsidRDefault="001E5DFD" w:rsidP="001E5DFD">
      <w:pPr>
        <w:jc w:val="both"/>
        <w:rPr>
          <w:szCs w:val="24"/>
        </w:rPr>
      </w:pPr>
      <w:r>
        <w:rPr>
          <w:szCs w:val="24"/>
        </w:rPr>
        <w:t xml:space="preserve">Grünstadt im </w:t>
      </w:r>
      <w:r w:rsidR="005C57E3">
        <w:rPr>
          <w:szCs w:val="24"/>
        </w:rPr>
        <w:t>Ju</w:t>
      </w:r>
      <w:r w:rsidR="00023B9B">
        <w:rPr>
          <w:szCs w:val="24"/>
        </w:rPr>
        <w:t>li</w:t>
      </w:r>
      <w:r>
        <w:rPr>
          <w:szCs w:val="24"/>
        </w:rPr>
        <w:t xml:space="preserve"> 2024 </w:t>
      </w:r>
    </w:p>
    <w:p w:rsidR="001E5DFD" w:rsidRDefault="001E5DFD" w:rsidP="001E5DFD">
      <w:pPr>
        <w:jc w:val="both"/>
        <w:rPr>
          <w:szCs w:val="24"/>
        </w:rPr>
      </w:pPr>
    </w:p>
    <w:p w:rsidR="001E5DFD" w:rsidRPr="0004357F" w:rsidRDefault="001E5DFD" w:rsidP="001E5DFD">
      <w:pPr>
        <w:jc w:val="both"/>
        <w:rPr>
          <w:szCs w:val="24"/>
        </w:rPr>
      </w:pPr>
      <w:r>
        <w:rPr>
          <w:szCs w:val="24"/>
        </w:rPr>
        <w:t>Verbandsgemeinde Leiningerland</w:t>
      </w:r>
    </w:p>
    <w:p w:rsidR="001E5DFD" w:rsidRPr="0004357F" w:rsidRDefault="001E5DFD" w:rsidP="0004357F">
      <w:pPr>
        <w:jc w:val="both"/>
        <w:rPr>
          <w:szCs w:val="24"/>
        </w:rPr>
      </w:pPr>
    </w:p>
    <w:sectPr w:rsidR="001E5DFD" w:rsidRPr="0004357F">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3" w:rsidRDefault="00685E93" w:rsidP="00685E93">
      <w:r>
        <w:separator/>
      </w:r>
    </w:p>
  </w:endnote>
  <w:endnote w:type="continuationSeparator" w:id="0">
    <w:p w:rsidR="00685E93" w:rsidRDefault="00685E93" w:rsidP="006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132662"/>
      <w:docPartObj>
        <w:docPartGallery w:val="Page Numbers (Bottom of Page)"/>
        <w:docPartUnique/>
      </w:docPartObj>
    </w:sdtPr>
    <w:sdtEndPr>
      <w:rPr>
        <w:sz w:val="22"/>
        <w:szCs w:val="22"/>
      </w:rPr>
    </w:sdtEndPr>
    <w:sdtContent>
      <w:p w:rsidR="00482738" w:rsidRPr="00482738" w:rsidRDefault="00482738">
        <w:pPr>
          <w:pStyle w:val="Fuzeile"/>
          <w:jc w:val="right"/>
          <w:rPr>
            <w:sz w:val="22"/>
            <w:szCs w:val="22"/>
          </w:rPr>
        </w:pPr>
        <w:r w:rsidRPr="00482738">
          <w:rPr>
            <w:sz w:val="22"/>
            <w:szCs w:val="22"/>
          </w:rPr>
          <w:fldChar w:fldCharType="begin"/>
        </w:r>
        <w:r w:rsidRPr="00482738">
          <w:rPr>
            <w:sz w:val="22"/>
            <w:szCs w:val="22"/>
          </w:rPr>
          <w:instrText>PAGE   \* MERGEFORMAT</w:instrText>
        </w:r>
        <w:r w:rsidRPr="00482738">
          <w:rPr>
            <w:sz w:val="22"/>
            <w:szCs w:val="22"/>
          </w:rPr>
          <w:fldChar w:fldCharType="separate"/>
        </w:r>
        <w:r w:rsidRPr="00482738">
          <w:rPr>
            <w:sz w:val="22"/>
            <w:szCs w:val="22"/>
          </w:rPr>
          <w:t>2</w:t>
        </w:r>
        <w:r w:rsidRPr="00482738">
          <w:rPr>
            <w:sz w:val="22"/>
            <w:szCs w:val="22"/>
          </w:rPr>
          <w:fldChar w:fldCharType="end"/>
        </w:r>
      </w:p>
    </w:sdtContent>
  </w:sdt>
  <w:p w:rsidR="00685E93" w:rsidRDefault="00685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3" w:rsidRDefault="00685E93" w:rsidP="00685E93">
      <w:r>
        <w:separator/>
      </w:r>
    </w:p>
  </w:footnote>
  <w:footnote w:type="continuationSeparator" w:id="0">
    <w:p w:rsidR="00685E93" w:rsidRDefault="00685E93" w:rsidP="0068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23B9B"/>
    <w:rsid w:val="0004357F"/>
    <w:rsid w:val="00133924"/>
    <w:rsid w:val="001A0D0E"/>
    <w:rsid w:val="001B1D52"/>
    <w:rsid w:val="001E5DFD"/>
    <w:rsid w:val="003113F8"/>
    <w:rsid w:val="00343633"/>
    <w:rsid w:val="00362753"/>
    <w:rsid w:val="00470830"/>
    <w:rsid w:val="00482738"/>
    <w:rsid w:val="005A0846"/>
    <w:rsid w:val="005C57E3"/>
    <w:rsid w:val="00685E93"/>
    <w:rsid w:val="00734069"/>
    <w:rsid w:val="00754475"/>
    <w:rsid w:val="00782AF5"/>
    <w:rsid w:val="00A019A1"/>
    <w:rsid w:val="00A33510"/>
    <w:rsid w:val="00A76FBB"/>
    <w:rsid w:val="00AE6609"/>
    <w:rsid w:val="00B0264C"/>
    <w:rsid w:val="00B27FCF"/>
    <w:rsid w:val="00B46535"/>
    <w:rsid w:val="00CF3212"/>
    <w:rsid w:val="00DA4E02"/>
    <w:rsid w:val="00DC4267"/>
    <w:rsid w:val="00E05E3B"/>
    <w:rsid w:val="00E26DC7"/>
    <w:rsid w:val="00EE6D93"/>
    <w:rsid w:val="00F6382E"/>
    <w:rsid w:val="00F92CC7"/>
    <w:rsid w:val="00FB0300"/>
    <w:rsid w:val="00FC1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0AA31"/>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aliases w:val="§§ der Satzung"/>
    <w:basedOn w:val="Standard"/>
    <w:link w:val="berschrift2Zchn"/>
    <w:uiPriority w:val="9"/>
    <w:semiHidden/>
    <w:unhideWhenUsed/>
    <w:qFormat/>
    <w:rsid w:val="001A0D0E"/>
    <w:pPr>
      <w:keepNext/>
      <w:snapToGrid w:val="0"/>
      <w:spacing w:before="480" w:after="240"/>
      <w:jc w:val="center"/>
      <w:outlineLvl w:val="1"/>
    </w:pPr>
    <w:rPr>
      <w:rFonts w:eastAsiaTheme="minorHAnsi"/>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E93"/>
    <w:pPr>
      <w:tabs>
        <w:tab w:val="center" w:pos="4536"/>
        <w:tab w:val="right" w:pos="9072"/>
      </w:tabs>
    </w:pPr>
  </w:style>
  <w:style w:type="character" w:customStyle="1" w:styleId="KopfzeileZchn">
    <w:name w:val="Kopfzeile Zchn"/>
    <w:basedOn w:val="Absatz-Standardschriftart"/>
    <w:link w:val="Kopfzeile"/>
    <w:uiPriority w:val="99"/>
    <w:rsid w:val="00685E93"/>
  </w:style>
  <w:style w:type="paragraph" w:styleId="Fuzeile">
    <w:name w:val="footer"/>
    <w:basedOn w:val="Standard"/>
    <w:link w:val="FuzeileZchn"/>
    <w:uiPriority w:val="99"/>
    <w:unhideWhenUsed/>
    <w:rsid w:val="00685E93"/>
    <w:pPr>
      <w:tabs>
        <w:tab w:val="center" w:pos="4536"/>
        <w:tab w:val="right" w:pos="9072"/>
      </w:tabs>
    </w:pPr>
  </w:style>
  <w:style w:type="character" w:customStyle="1" w:styleId="FuzeileZchn">
    <w:name w:val="Fußzeile Zchn"/>
    <w:basedOn w:val="Absatz-Standardschriftart"/>
    <w:link w:val="Fuzeile"/>
    <w:uiPriority w:val="99"/>
    <w:rsid w:val="00685E93"/>
  </w:style>
  <w:style w:type="character" w:customStyle="1" w:styleId="berschrift2Zchn">
    <w:name w:val="Überschrift 2 Zchn"/>
    <w:aliases w:val="§§ der Satzung Zchn"/>
    <w:basedOn w:val="Absatz-Standardschriftart"/>
    <w:link w:val="berschrift2"/>
    <w:uiPriority w:val="9"/>
    <w:semiHidden/>
    <w:rsid w:val="001A0D0E"/>
    <w:rPr>
      <w:rFonts w:eastAsiaTheme="minorHAnsi"/>
      <w:color w:val="000000"/>
      <w:sz w:val="22"/>
      <w:szCs w:val="22"/>
    </w:rPr>
  </w:style>
  <w:style w:type="character" w:styleId="Hyperlink">
    <w:name w:val="Hyperlink"/>
    <w:basedOn w:val="Absatz-Standardschriftart"/>
    <w:uiPriority w:val="99"/>
    <w:semiHidden/>
    <w:unhideWhenUsed/>
    <w:rsid w:val="001A0D0E"/>
    <w:rPr>
      <w:color w:val="0563C1"/>
      <w:u w:val="single"/>
    </w:rPr>
  </w:style>
  <w:style w:type="paragraph" w:styleId="Funotentext">
    <w:name w:val="footnote text"/>
    <w:basedOn w:val="Standard"/>
    <w:link w:val="FunotentextZchn"/>
    <w:uiPriority w:val="99"/>
    <w:semiHidden/>
    <w:unhideWhenUsed/>
    <w:rsid w:val="001A0D0E"/>
    <w:pPr>
      <w:spacing w:after="120"/>
    </w:pPr>
    <w:rPr>
      <w:rFonts w:eastAsiaTheme="minorHAnsi"/>
      <w:color w:val="000000"/>
      <w:sz w:val="20"/>
    </w:rPr>
  </w:style>
  <w:style w:type="character" w:customStyle="1" w:styleId="FunotentextZchn">
    <w:name w:val="Fußnotentext Zchn"/>
    <w:basedOn w:val="Absatz-Standardschriftart"/>
    <w:link w:val="Funotentext"/>
    <w:uiPriority w:val="99"/>
    <w:semiHidden/>
    <w:rsid w:val="001A0D0E"/>
    <w:rPr>
      <w:rFonts w:eastAsiaTheme="minorHAnsi"/>
      <w:color w:val="000000"/>
      <w:sz w:val="20"/>
    </w:rPr>
  </w:style>
  <w:style w:type="character" w:styleId="Funotenzeichen">
    <w:name w:val="footnote reference"/>
    <w:basedOn w:val="Absatz-Standardschriftart"/>
    <w:uiPriority w:val="99"/>
    <w:semiHidden/>
    <w:unhideWhenUsed/>
    <w:rsid w:val="001A0D0E"/>
    <w:rPr>
      <w:rFonts w:ascii="Arial" w:hAnsi="Arial" w:cs="Arial" w:hint="default"/>
      <w:vertAlign w:val="superscript"/>
    </w:rPr>
  </w:style>
  <w:style w:type="paragraph" w:customStyle="1" w:styleId="Default">
    <w:name w:val="Default"/>
    <w:basedOn w:val="Standard"/>
    <w:rsid w:val="005C57E3"/>
    <w:pPr>
      <w:autoSpaceDE w:val="0"/>
      <w:autoSpaceDN w:val="0"/>
    </w:pPr>
    <w:rPr>
      <w:rFonts w:eastAsiaTheme="minorHAnsi"/>
      <w:color w:val="000000"/>
      <w:szCs w:val="24"/>
    </w:rPr>
  </w:style>
  <w:style w:type="paragraph" w:styleId="Listenabsatz">
    <w:name w:val="List Paragraph"/>
    <w:basedOn w:val="Standard"/>
    <w:uiPriority w:val="34"/>
    <w:qFormat/>
    <w:rsid w:val="00023B9B"/>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9738">
      <w:bodyDiv w:val="1"/>
      <w:marLeft w:val="0"/>
      <w:marRight w:val="0"/>
      <w:marTop w:val="0"/>
      <w:marBottom w:val="0"/>
      <w:divBdr>
        <w:top w:val="none" w:sz="0" w:space="0" w:color="auto"/>
        <w:left w:val="none" w:sz="0" w:space="0" w:color="auto"/>
        <w:bottom w:val="none" w:sz="0" w:space="0" w:color="auto"/>
        <w:right w:val="none" w:sz="0" w:space="0" w:color="auto"/>
      </w:divBdr>
    </w:div>
    <w:div w:id="359162790">
      <w:bodyDiv w:val="1"/>
      <w:marLeft w:val="0"/>
      <w:marRight w:val="0"/>
      <w:marTop w:val="0"/>
      <w:marBottom w:val="0"/>
      <w:divBdr>
        <w:top w:val="none" w:sz="0" w:space="0" w:color="auto"/>
        <w:left w:val="none" w:sz="0" w:space="0" w:color="auto"/>
        <w:bottom w:val="none" w:sz="0" w:space="0" w:color="auto"/>
        <w:right w:val="none" w:sz="0" w:space="0" w:color="auto"/>
      </w:divBdr>
    </w:div>
    <w:div w:id="795567802">
      <w:bodyDiv w:val="1"/>
      <w:marLeft w:val="0"/>
      <w:marRight w:val="0"/>
      <w:marTop w:val="0"/>
      <w:marBottom w:val="0"/>
      <w:divBdr>
        <w:top w:val="none" w:sz="0" w:space="0" w:color="auto"/>
        <w:left w:val="none" w:sz="0" w:space="0" w:color="auto"/>
        <w:bottom w:val="none" w:sz="0" w:space="0" w:color="auto"/>
        <w:right w:val="none" w:sz="0" w:space="0" w:color="auto"/>
      </w:divBdr>
    </w:div>
    <w:div w:id="894777290">
      <w:bodyDiv w:val="1"/>
      <w:marLeft w:val="0"/>
      <w:marRight w:val="0"/>
      <w:marTop w:val="0"/>
      <w:marBottom w:val="0"/>
      <w:divBdr>
        <w:top w:val="none" w:sz="0" w:space="0" w:color="auto"/>
        <w:left w:val="none" w:sz="0" w:space="0" w:color="auto"/>
        <w:bottom w:val="none" w:sz="0" w:space="0" w:color="auto"/>
        <w:right w:val="none" w:sz="0" w:space="0" w:color="auto"/>
      </w:divBdr>
    </w:div>
    <w:div w:id="1156993626">
      <w:bodyDiv w:val="1"/>
      <w:marLeft w:val="0"/>
      <w:marRight w:val="0"/>
      <w:marTop w:val="0"/>
      <w:marBottom w:val="0"/>
      <w:divBdr>
        <w:top w:val="none" w:sz="0" w:space="0" w:color="auto"/>
        <w:left w:val="none" w:sz="0" w:space="0" w:color="auto"/>
        <w:bottom w:val="none" w:sz="0" w:space="0" w:color="auto"/>
        <w:right w:val="none" w:sz="0" w:space="0" w:color="auto"/>
      </w:divBdr>
    </w:div>
    <w:div w:id="1250848700">
      <w:bodyDiv w:val="1"/>
      <w:marLeft w:val="0"/>
      <w:marRight w:val="0"/>
      <w:marTop w:val="0"/>
      <w:marBottom w:val="0"/>
      <w:divBdr>
        <w:top w:val="none" w:sz="0" w:space="0" w:color="auto"/>
        <w:left w:val="none" w:sz="0" w:space="0" w:color="auto"/>
        <w:bottom w:val="none" w:sz="0" w:space="0" w:color="auto"/>
        <w:right w:val="none" w:sz="0" w:space="0" w:color="auto"/>
      </w:divBdr>
    </w:div>
    <w:div w:id="1455752689">
      <w:bodyDiv w:val="1"/>
      <w:marLeft w:val="0"/>
      <w:marRight w:val="0"/>
      <w:marTop w:val="0"/>
      <w:marBottom w:val="0"/>
      <w:divBdr>
        <w:top w:val="none" w:sz="0" w:space="0" w:color="auto"/>
        <w:left w:val="none" w:sz="0" w:space="0" w:color="auto"/>
        <w:bottom w:val="none" w:sz="0" w:space="0" w:color="auto"/>
        <w:right w:val="none" w:sz="0" w:space="0" w:color="auto"/>
      </w:divBdr>
    </w:div>
    <w:div w:id="1653364768">
      <w:bodyDiv w:val="1"/>
      <w:marLeft w:val="0"/>
      <w:marRight w:val="0"/>
      <w:marTop w:val="0"/>
      <w:marBottom w:val="0"/>
      <w:divBdr>
        <w:top w:val="none" w:sz="0" w:space="0" w:color="auto"/>
        <w:left w:val="none" w:sz="0" w:space="0" w:color="auto"/>
        <w:bottom w:val="none" w:sz="0" w:space="0" w:color="auto"/>
        <w:right w:val="none" w:sz="0" w:space="0" w:color="auto"/>
      </w:divBdr>
    </w:div>
    <w:div w:id="17076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7624-DAEC-4229-8367-E698EA86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13001</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22</cp:revision>
  <dcterms:created xsi:type="dcterms:W3CDTF">2024-04-29T08:39:00Z</dcterms:created>
  <dcterms:modified xsi:type="dcterms:W3CDTF">2024-07-19T10:13:00Z</dcterms:modified>
</cp:coreProperties>
</file>